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D254C" w14:textId="77777777" w:rsidR="000F4FD4" w:rsidRPr="00A626A0" w:rsidRDefault="000F4FD4" w:rsidP="000F4FD4">
      <w:pPr>
        <w:spacing w:before="120" w:line="276" w:lineRule="auto"/>
        <w:jc w:val="center"/>
        <w:rPr>
          <w:rFonts w:ascii="Calibri" w:hAnsi="Calibri" w:cs="Arial"/>
          <w:lang w:val="el-GR"/>
        </w:rPr>
      </w:pPr>
      <w:bookmarkStart w:id="0" w:name="_Toc181708547"/>
      <w:r w:rsidRPr="00A626A0">
        <w:rPr>
          <w:rFonts w:ascii="Calibri" w:hAnsi="Calibri" w:cs="Arial"/>
          <w:b/>
          <w:lang w:val="el-GR"/>
        </w:rPr>
        <w:t>ΠΕΡΙΓΡΑΜΜΑ ΜΑΘΗΜΑΤΟΣ</w:t>
      </w:r>
    </w:p>
    <w:p w14:paraId="6EACD4B1" w14:textId="77777777" w:rsidR="000F4FD4" w:rsidRPr="00A626A0" w:rsidRDefault="000F4FD4" w:rsidP="00D0250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rPr>
      </w:pPr>
      <w:r w:rsidRPr="00A626A0">
        <w:rPr>
          <w:rFonts w:ascii="Calibri" w:hAnsi="Calibri" w:cs="Arial"/>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A626A0" w:rsidRPr="00A626A0" w14:paraId="32D261EA" w14:textId="77777777" w:rsidTr="31755006">
        <w:tc>
          <w:tcPr>
            <w:tcW w:w="3205" w:type="dxa"/>
            <w:shd w:val="clear" w:color="auto" w:fill="DDD9C3"/>
          </w:tcPr>
          <w:p w14:paraId="35ED53C4"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ΣΧΟΛΗ</w:t>
            </w:r>
          </w:p>
        </w:tc>
        <w:tc>
          <w:tcPr>
            <w:tcW w:w="5231" w:type="dxa"/>
            <w:gridSpan w:val="5"/>
          </w:tcPr>
          <w:p w14:paraId="672A6659" w14:textId="508D71A9" w:rsidR="000F4FD4" w:rsidRPr="00A626A0" w:rsidRDefault="436AD8F2" w:rsidP="436AD8F2">
            <w:r w:rsidRPr="00A626A0">
              <w:rPr>
                <w:rFonts w:ascii="Calibri" w:eastAsia="Calibri" w:hAnsi="Calibri" w:cs="Calibri"/>
                <w:sz w:val="20"/>
                <w:szCs w:val="20"/>
                <w:lang w:val="el-GR"/>
              </w:rPr>
              <w:t>ΧΡΗΜΑΤΟΟΙΚΟΝΟΜΙΚΗΣ ΚΑΙ ΣΤΑΤΙΣΤΙΚΗΣ</w:t>
            </w:r>
          </w:p>
        </w:tc>
      </w:tr>
      <w:tr w:rsidR="00A626A0" w:rsidRPr="00A626A0" w14:paraId="771336E6" w14:textId="77777777" w:rsidTr="31755006">
        <w:tc>
          <w:tcPr>
            <w:tcW w:w="3205" w:type="dxa"/>
            <w:shd w:val="clear" w:color="auto" w:fill="DDD9C3"/>
          </w:tcPr>
          <w:p w14:paraId="6E64262C"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ΤΜΗΜΑ</w:t>
            </w:r>
          </w:p>
        </w:tc>
        <w:tc>
          <w:tcPr>
            <w:tcW w:w="5231" w:type="dxa"/>
            <w:gridSpan w:val="5"/>
          </w:tcPr>
          <w:p w14:paraId="0A37501D" w14:textId="36D2D04A" w:rsidR="000F4FD4" w:rsidRPr="00A626A0" w:rsidRDefault="436AD8F2" w:rsidP="436AD8F2">
            <w:r w:rsidRPr="00A626A0">
              <w:rPr>
                <w:rFonts w:ascii="Calibri" w:eastAsia="Calibri" w:hAnsi="Calibri" w:cs="Calibri"/>
                <w:sz w:val="20"/>
                <w:szCs w:val="20"/>
                <w:lang w:val="el-GR"/>
              </w:rPr>
              <w:t>ΣΤΑΤΙΣΤΙΚΗΣ ΚΑΙ ΑΣΦΑΛΙΣΤΙΚΗΣ ΕΠΙΣΤΗΜΗΣ</w:t>
            </w:r>
          </w:p>
        </w:tc>
      </w:tr>
      <w:tr w:rsidR="00A626A0" w:rsidRPr="00A626A0" w14:paraId="4654065C" w14:textId="77777777" w:rsidTr="31755006">
        <w:tc>
          <w:tcPr>
            <w:tcW w:w="3205" w:type="dxa"/>
            <w:shd w:val="clear" w:color="auto" w:fill="DDD9C3"/>
          </w:tcPr>
          <w:p w14:paraId="116D655E"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 xml:space="preserve">ΕΠΙΠΕΔΟ ΣΠΟΥΔΩΝ </w:t>
            </w:r>
          </w:p>
        </w:tc>
        <w:tc>
          <w:tcPr>
            <w:tcW w:w="5231" w:type="dxa"/>
            <w:gridSpan w:val="5"/>
          </w:tcPr>
          <w:p w14:paraId="5DAB6C7B" w14:textId="3B368D2D" w:rsidR="000F4FD4" w:rsidRPr="00A626A0" w:rsidRDefault="436AD8F2" w:rsidP="436AD8F2">
            <w:r w:rsidRPr="00A626A0">
              <w:rPr>
                <w:rFonts w:ascii="Calibri" w:eastAsia="Calibri" w:hAnsi="Calibri" w:cs="Calibri"/>
                <w:sz w:val="20"/>
                <w:szCs w:val="20"/>
                <w:lang w:val="el-GR"/>
              </w:rPr>
              <w:t>ΠΡΟΠΤΥΧΙΑΚΟ</w:t>
            </w:r>
          </w:p>
        </w:tc>
      </w:tr>
      <w:tr w:rsidR="00A626A0" w:rsidRPr="00A626A0" w14:paraId="5E5177D0" w14:textId="77777777" w:rsidTr="31755006">
        <w:tc>
          <w:tcPr>
            <w:tcW w:w="3205" w:type="dxa"/>
            <w:shd w:val="clear" w:color="auto" w:fill="DDD9C3"/>
          </w:tcPr>
          <w:p w14:paraId="4AC3CFC8" w14:textId="77777777" w:rsidR="000F4FD4" w:rsidRPr="00A626A0" w:rsidRDefault="000F4FD4" w:rsidP="007673F3">
            <w:pPr>
              <w:jc w:val="right"/>
              <w:rPr>
                <w:rFonts w:ascii="Calibri" w:hAnsi="Calibri" w:cs="Arial"/>
                <w:b/>
                <w:sz w:val="20"/>
                <w:szCs w:val="20"/>
              </w:rPr>
            </w:pPr>
            <w:r w:rsidRPr="00A626A0">
              <w:rPr>
                <w:rFonts w:ascii="Calibri" w:hAnsi="Calibri" w:cs="Arial"/>
                <w:b/>
                <w:sz w:val="20"/>
                <w:szCs w:val="20"/>
                <w:lang w:val="el-GR"/>
              </w:rPr>
              <w:t>ΚΩΔΙΚΟΣ ΜΑΘΗΜΑΤΟΣ</w:t>
            </w:r>
          </w:p>
        </w:tc>
        <w:tc>
          <w:tcPr>
            <w:tcW w:w="1135" w:type="dxa"/>
          </w:tcPr>
          <w:p w14:paraId="02EB378F" w14:textId="2801FFBA" w:rsidR="000F4FD4" w:rsidRPr="00A626A0" w:rsidRDefault="00F84A2B" w:rsidP="436AD8F2">
            <w:pPr>
              <w:rPr>
                <w:lang w:val="el-GR"/>
              </w:rPr>
            </w:pPr>
            <w:r w:rsidRPr="00A626A0">
              <w:rPr>
                <w:rFonts w:ascii="Calibri" w:hAnsi="Calibri" w:cs="Arial"/>
                <w:b/>
                <w:bCs/>
                <w:sz w:val="20"/>
                <w:szCs w:val="20"/>
                <w:lang w:val="el-GR"/>
              </w:rPr>
              <w:t>ΣΑΟΙΚ71</w:t>
            </w:r>
          </w:p>
        </w:tc>
        <w:tc>
          <w:tcPr>
            <w:tcW w:w="2505" w:type="dxa"/>
            <w:gridSpan w:val="2"/>
            <w:shd w:val="clear" w:color="auto" w:fill="DDD9C3"/>
          </w:tcPr>
          <w:p w14:paraId="560415C0" w14:textId="77777777" w:rsidR="000F4FD4" w:rsidRPr="00A626A0" w:rsidRDefault="000F4FD4" w:rsidP="007673F3">
            <w:pPr>
              <w:jc w:val="right"/>
              <w:rPr>
                <w:rFonts w:ascii="Calibri" w:hAnsi="Calibri" w:cs="Arial"/>
                <w:b/>
                <w:sz w:val="20"/>
                <w:szCs w:val="20"/>
              </w:rPr>
            </w:pPr>
            <w:r w:rsidRPr="00A626A0">
              <w:rPr>
                <w:rFonts w:ascii="Calibri" w:hAnsi="Calibri" w:cs="Arial"/>
                <w:b/>
                <w:sz w:val="20"/>
                <w:szCs w:val="20"/>
                <w:lang w:val="el-GR"/>
              </w:rPr>
              <w:t>ΕΞΑΜΗΝΟ ΣΠΟΥΔΩΝ</w:t>
            </w:r>
          </w:p>
        </w:tc>
        <w:tc>
          <w:tcPr>
            <w:tcW w:w="1591" w:type="dxa"/>
            <w:gridSpan w:val="2"/>
          </w:tcPr>
          <w:p w14:paraId="6A05A809" w14:textId="62C3C29F" w:rsidR="000F4FD4" w:rsidRPr="00A626A0" w:rsidRDefault="00F84A2B" w:rsidP="436AD8F2">
            <w:pPr>
              <w:rPr>
                <w:rFonts w:ascii="Calibri" w:hAnsi="Calibri" w:cs="Arial"/>
                <w:b/>
                <w:bCs/>
                <w:sz w:val="20"/>
                <w:szCs w:val="20"/>
                <w:lang w:val="el-GR"/>
              </w:rPr>
            </w:pPr>
            <w:r w:rsidRPr="00A626A0">
              <w:rPr>
                <w:rFonts w:ascii="Calibri" w:hAnsi="Calibri" w:cs="Arial"/>
                <w:b/>
                <w:bCs/>
                <w:sz w:val="20"/>
                <w:szCs w:val="20"/>
                <w:lang w:val="el-GR"/>
              </w:rPr>
              <w:t>8</w:t>
            </w:r>
            <w:r w:rsidR="00EE7C04" w:rsidRPr="00EE7C04">
              <w:rPr>
                <w:rFonts w:ascii="Calibri" w:hAnsi="Calibri" w:cs="Arial"/>
                <w:b/>
                <w:bCs/>
                <w:sz w:val="20"/>
                <w:szCs w:val="20"/>
                <w:lang w:val="el-GR"/>
              </w:rPr>
              <w:t>ο</w:t>
            </w:r>
          </w:p>
        </w:tc>
      </w:tr>
      <w:tr w:rsidR="00A626A0" w:rsidRPr="00A626A0" w14:paraId="6CD903AB" w14:textId="77777777" w:rsidTr="31755006">
        <w:trPr>
          <w:trHeight w:val="375"/>
        </w:trPr>
        <w:tc>
          <w:tcPr>
            <w:tcW w:w="3205" w:type="dxa"/>
            <w:shd w:val="clear" w:color="auto" w:fill="DDD9C3"/>
            <w:vAlign w:val="center"/>
          </w:tcPr>
          <w:p w14:paraId="780392E5"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ΤΙΤΛΟΣ ΜΑΘΗΜΑΤΟΣ</w:t>
            </w:r>
          </w:p>
        </w:tc>
        <w:tc>
          <w:tcPr>
            <w:tcW w:w="5231" w:type="dxa"/>
            <w:gridSpan w:val="5"/>
            <w:vAlign w:val="center"/>
          </w:tcPr>
          <w:p w14:paraId="5A39BBE3" w14:textId="7E2FAE4C" w:rsidR="000F4FD4" w:rsidRPr="00A626A0" w:rsidRDefault="00F84A2B" w:rsidP="436AD8F2">
            <w:pPr>
              <w:rPr>
                <w:rFonts w:ascii="Calibri" w:hAnsi="Calibri" w:cs="Arial"/>
                <w:sz w:val="20"/>
                <w:szCs w:val="20"/>
                <w:lang w:val="el-GR"/>
              </w:rPr>
            </w:pPr>
            <w:r w:rsidRPr="00A626A0">
              <w:rPr>
                <w:rFonts w:ascii="Calibri" w:eastAsia="Calibri" w:hAnsi="Calibri" w:cs="Calibri"/>
                <w:sz w:val="20"/>
                <w:szCs w:val="20"/>
                <w:lang w:val="el-GR"/>
              </w:rPr>
              <w:t>Π</w:t>
            </w:r>
            <w:r w:rsidR="00527CC1" w:rsidRPr="00A626A0">
              <w:rPr>
                <w:rFonts w:ascii="Calibri" w:eastAsia="Calibri" w:hAnsi="Calibri" w:cs="Calibri"/>
                <w:sz w:val="20"/>
                <w:szCs w:val="20"/>
                <w:lang w:val="el-GR"/>
              </w:rPr>
              <w:t>ΑΡΑΓΩΓΑ ΧΡΗΜΑΤΟΟΙΚΟΝΟΜΙΚΑ ΠΡΟΪΟΝΤΑ</w:t>
            </w:r>
          </w:p>
        </w:tc>
      </w:tr>
      <w:tr w:rsidR="00A626A0" w:rsidRPr="00A626A0" w14:paraId="50B5B3FB" w14:textId="77777777" w:rsidTr="31755006">
        <w:trPr>
          <w:trHeight w:val="196"/>
        </w:trPr>
        <w:tc>
          <w:tcPr>
            <w:tcW w:w="5637" w:type="dxa"/>
            <w:gridSpan w:val="3"/>
            <w:shd w:val="clear" w:color="auto" w:fill="DDD9C3"/>
            <w:vAlign w:val="center"/>
          </w:tcPr>
          <w:p w14:paraId="318357B7" w14:textId="77777777" w:rsidR="000F4FD4" w:rsidRPr="00A626A0" w:rsidRDefault="000F4FD4" w:rsidP="007673F3">
            <w:pPr>
              <w:jc w:val="center"/>
              <w:rPr>
                <w:rFonts w:ascii="Calibri" w:hAnsi="Calibri" w:cs="Arial"/>
                <w:b/>
                <w:sz w:val="20"/>
                <w:szCs w:val="20"/>
                <w:lang w:val="el-GR"/>
              </w:rPr>
            </w:pPr>
            <w:r w:rsidRPr="00A626A0">
              <w:rPr>
                <w:rFonts w:ascii="Calibri" w:hAnsi="Calibri" w:cs="Arial"/>
                <w:b/>
                <w:sz w:val="20"/>
                <w:szCs w:val="20"/>
                <w:lang w:val="el-GR"/>
              </w:rPr>
              <w:t xml:space="preserve">ΑΥΤΟΤΕΛΕΙΣ ΔΙΔΑΚΤΙΚΕΣ ΔΡΑΣΤΗΡΙΟΤΗΤΕΣ </w:t>
            </w:r>
            <w:r w:rsidRPr="00A626A0">
              <w:rPr>
                <w:rFonts w:ascii="Calibri" w:hAnsi="Calibri" w:cs="Arial"/>
                <w:b/>
                <w:sz w:val="20"/>
                <w:szCs w:val="20"/>
                <w:lang w:val="el-GR"/>
              </w:rPr>
              <w:br/>
            </w:r>
            <w:r w:rsidRPr="00A626A0">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0A65ECE0" w14:textId="77777777" w:rsidR="000F4FD4" w:rsidRPr="00A626A0" w:rsidRDefault="000F4FD4" w:rsidP="007673F3">
            <w:pPr>
              <w:jc w:val="center"/>
              <w:rPr>
                <w:rFonts w:ascii="Calibri" w:hAnsi="Calibri" w:cs="Arial"/>
                <w:b/>
                <w:sz w:val="20"/>
                <w:szCs w:val="20"/>
                <w:lang w:val="el-GR"/>
              </w:rPr>
            </w:pPr>
            <w:r w:rsidRPr="00A626A0">
              <w:rPr>
                <w:rFonts w:ascii="Calibri" w:hAnsi="Calibri" w:cs="Arial"/>
                <w:b/>
                <w:sz w:val="20"/>
                <w:szCs w:val="20"/>
                <w:lang w:val="el-GR"/>
              </w:rPr>
              <w:t>ΕΒΔΟΜΑΔΙΑΙΕΣ</w:t>
            </w:r>
            <w:r w:rsidRPr="00A626A0">
              <w:rPr>
                <w:rFonts w:ascii="Calibri" w:hAnsi="Calibri" w:cs="Arial"/>
                <w:b/>
                <w:sz w:val="20"/>
                <w:szCs w:val="20"/>
                <w:lang w:val="el-GR"/>
              </w:rPr>
              <w:br/>
              <w:t>ΩΡΕΣ Δ</w:t>
            </w:r>
            <w:r w:rsidRPr="00A626A0">
              <w:rPr>
                <w:rFonts w:ascii="Calibri" w:hAnsi="Calibri" w:cs="Arial"/>
                <w:b/>
                <w:sz w:val="20"/>
                <w:szCs w:val="20"/>
                <w:shd w:val="clear" w:color="auto" w:fill="DDD9C3"/>
                <w:lang w:val="el-GR"/>
              </w:rPr>
              <w:t>ΙΔ</w:t>
            </w:r>
            <w:r w:rsidRPr="00A626A0">
              <w:rPr>
                <w:rFonts w:ascii="Calibri" w:hAnsi="Calibri" w:cs="Arial"/>
                <w:b/>
                <w:sz w:val="20"/>
                <w:szCs w:val="20"/>
                <w:lang w:val="el-GR"/>
              </w:rPr>
              <w:t>ΑΣΚΑΛΙΑΣ</w:t>
            </w:r>
          </w:p>
        </w:tc>
        <w:tc>
          <w:tcPr>
            <w:tcW w:w="1240" w:type="dxa"/>
            <w:shd w:val="clear" w:color="auto" w:fill="DDD9C3"/>
            <w:vAlign w:val="center"/>
          </w:tcPr>
          <w:p w14:paraId="3ED40CA6" w14:textId="77777777" w:rsidR="000F4FD4" w:rsidRPr="00A626A0" w:rsidRDefault="000F4FD4" w:rsidP="007673F3">
            <w:pPr>
              <w:jc w:val="center"/>
              <w:rPr>
                <w:rFonts w:ascii="Calibri" w:hAnsi="Calibri" w:cs="Arial"/>
                <w:b/>
                <w:sz w:val="20"/>
                <w:szCs w:val="20"/>
                <w:lang w:val="el-GR"/>
              </w:rPr>
            </w:pPr>
            <w:r w:rsidRPr="00A626A0">
              <w:rPr>
                <w:rFonts w:ascii="Calibri" w:hAnsi="Calibri" w:cs="Arial"/>
                <w:b/>
                <w:sz w:val="20"/>
                <w:szCs w:val="20"/>
                <w:lang w:val="el-GR"/>
              </w:rPr>
              <w:t>ΠΙΣΤΩΤΙΚΕΣ ΜΟΝΑΔΕΣ</w:t>
            </w:r>
          </w:p>
        </w:tc>
      </w:tr>
      <w:tr w:rsidR="00A626A0" w:rsidRPr="00A626A0" w14:paraId="41C8F396" w14:textId="77777777" w:rsidTr="31755006">
        <w:trPr>
          <w:trHeight w:val="194"/>
        </w:trPr>
        <w:tc>
          <w:tcPr>
            <w:tcW w:w="5637" w:type="dxa"/>
            <w:gridSpan w:val="3"/>
          </w:tcPr>
          <w:p w14:paraId="72A3D3EC" w14:textId="4656F948" w:rsidR="000F4FD4" w:rsidRPr="00A626A0" w:rsidRDefault="00936F90" w:rsidP="00936F90">
            <w:pPr>
              <w:jc w:val="center"/>
              <w:rPr>
                <w:rFonts w:ascii="Calibri" w:hAnsi="Calibri" w:cs="Arial"/>
                <w:sz w:val="20"/>
                <w:szCs w:val="20"/>
                <w:lang w:val="el-GR"/>
              </w:rPr>
            </w:pPr>
            <w:r w:rsidRPr="00A626A0">
              <w:rPr>
                <w:rFonts w:ascii="Calibri" w:hAnsi="Calibri" w:cs="Arial"/>
                <w:sz w:val="20"/>
                <w:szCs w:val="20"/>
                <w:lang w:val="el-GR"/>
              </w:rPr>
              <w:t>ΔΙΑΛΕΞΕΙΣ</w:t>
            </w:r>
          </w:p>
        </w:tc>
        <w:tc>
          <w:tcPr>
            <w:tcW w:w="1559" w:type="dxa"/>
            <w:gridSpan w:val="2"/>
          </w:tcPr>
          <w:p w14:paraId="0D0B940D" w14:textId="7B3AA298" w:rsidR="000F4FD4" w:rsidRPr="00A626A0" w:rsidRDefault="3AFC7D07" w:rsidP="3AFC7D07">
            <w:pPr>
              <w:jc w:val="center"/>
              <w:rPr>
                <w:rFonts w:ascii="Calibri" w:hAnsi="Calibri" w:cs="Arial"/>
                <w:sz w:val="20"/>
                <w:szCs w:val="20"/>
                <w:lang w:val="el-GR"/>
              </w:rPr>
            </w:pPr>
            <w:r w:rsidRPr="00A626A0">
              <w:rPr>
                <w:rFonts w:ascii="Calibri" w:hAnsi="Calibri" w:cs="Arial"/>
                <w:sz w:val="20"/>
                <w:szCs w:val="20"/>
                <w:lang w:val="el-GR"/>
              </w:rPr>
              <w:t>4</w:t>
            </w:r>
          </w:p>
        </w:tc>
        <w:tc>
          <w:tcPr>
            <w:tcW w:w="1240" w:type="dxa"/>
          </w:tcPr>
          <w:p w14:paraId="0E27B00A" w14:textId="2DBB194B" w:rsidR="000F4FD4" w:rsidRPr="00A626A0" w:rsidRDefault="00214423" w:rsidP="3AFC7D07">
            <w:pPr>
              <w:jc w:val="center"/>
              <w:rPr>
                <w:rFonts w:ascii="Calibri" w:hAnsi="Calibri" w:cs="Arial"/>
                <w:sz w:val="20"/>
                <w:szCs w:val="20"/>
                <w:lang w:val="el-GR"/>
              </w:rPr>
            </w:pPr>
            <w:r w:rsidRPr="00A626A0">
              <w:rPr>
                <w:rFonts w:ascii="Calibri" w:hAnsi="Calibri" w:cs="Arial"/>
                <w:sz w:val="20"/>
                <w:szCs w:val="20"/>
              </w:rPr>
              <w:t>6</w:t>
            </w:r>
          </w:p>
        </w:tc>
      </w:tr>
      <w:tr w:rsidR="00A626A0" w:rsidRPr="00A626A0" w14:paraId="60061E4C" w14:textId="77777777" w:rsidTr="31755006">
        <w:trPr>
          <w:trHeight w:val="194"/>
        </w:trPr>
        <w:tc>
          <w:tcPr>
            <w:tcW w:w="5637" w:type="dxa"/>
            <w:gridSpan w:val="3"/>
          </w:tcPr>
          <w:p w14:paraId="44EAFD9C" w14:textId="77777777" w:rsidR="000F4FD4" w:rsidRPr="00A626A0" w:rsidRDefault="000F4FD4" w:rsidP="007673F3">
            <w:pPr>
              <w:jc w:val="right"/>
              <w:rPr>
                <w:rFonts w:ascii="Calibri" w:hAnsi="Calibri" w:cs="Arial"/>
                <w:b/>
                <w:sz w:val="20"/>
                <w:szCs w:val="20"/>
                <w:lang w:val="el-GR"/>
              </w:rPr>
            </w:pPr>
          </w:p>
        </w:tc>
        <w:tc>
          <w:tcPr>
            <w:tcW w:w="1559" w:type="dxa"/>
            <w:gridSpan w:val="2"/>
          </w:tcPr>
          <w:p w14:paraId="4B94D5A5" w14:textId="77777777" w:rsidR="000F4FD4" w:rsidRPr="00A626A0" w:rsidRDefault="000F4FD4" w:rsidP="007673F3">
            <w:pPr>
              <w:jc w:val="right"/>
              <w:rPr>
                <w:rFonts w:ascii="Calibri" w:hAnsi="Calibri" w:cs="Arial"/>
                <w:sz w:val="20"/>
                <w:szCs w:val="20"/>
                <w:lang w:val="el-GR"/>
              </w:rPr>
            </w:pPr>
          </w:p>
        </w:tc>
        <w:tc>
          <w:tcPr>
            <w:tcW w:w="1240" w:type="dxa"/>
          </w:tcPr>
          <w:p w14:paraId="3DEEC669" w14:textId="77777777" w:rsidR="000F4FD4" w:rsidRPr="00A626A0" w:rsidRDefault="000F4FD4" w:rsidP="007673F3">
            <w:pPr>
              <w:rPr>
                <w:rFonts w:ascii="Calibri" w:hAnsi="Calibri" w:cs="Arial"/>
                <w:sz w:val="20"/>
                <w:szCs w:val="20"/>
                <w:lang w:val="el-GR"/>
              </w:rPr>
            </w:pPr>
          </w:p>
        </w:tc>
      </w:tr>
      <w:tr w:rsidR="00A626A0" w:rsidRPr="00A626A0" w14:paraId="3656B9AB" w14:textId="77777777" w:rsidTr="31755006">
        <w:trPr>
          <w:trHeight w:val="194"/>
        </w:trPr>
        <w:tc>
          <w:tcPr>
            <w:tcW w:w="5637" w:type="dxa"/>
            <w:gridSpan w:val="3"/>
          </w:tcPr>
          <w:p w14:paraId="45FB0818" w14:textId="77777777" w:rsidR="000F4FD4" w:rsidRPr="00A626A0" w:rsidRDefault="000F4FD4" w:rsidP="007673F3">
            <w:pPr>
              <w:rPr>
                <w:rFonts w:ascii="Calibri" w:hAnsi="Calibri" w:cs="Arial"/>
                <w:b/>
                <w:sz w:val="20"/>
                <w:szCs w:val="20"/>
                <w:lang w:val="el-GR"/>
              </w:rPr>
            </w:pPr>
          </w:p>
        </w:tc>
        <w:tc>
          <w:tcPr>
            <w:tcW w:w="1559" w:type="dxa"/>
            <w:gridSpan w:val="2"/>
          </w:tcPr>
          <w:p w14:paraId="049F31CB" w14:textId="77777777" w:rsidR="000F4FD4" w:rsidRPr="00A626A0" w:rsidRDefault="000F4FD4" w:rsidP="007673F3">
            <w:pPr>
              <w:jc w:val="right"/>
              <w:rPr>
                <w:rFonts w:ascii="Calibri" w:hAnsi="Calibri" w:cs="Arial"/>
                <w:sz w:val="20"/>
                <w:szCs w:val="20"/>
                <w:lang w:val="el-GR"/>
              </w:rPr>
            </w:pPr>
          </w:p>
        </w:tc>
        <w:tc>
          <w:tcPr>
            <w:tcW w:w="1240" w:type="dxa"/>
          </w:tcPr>
          <w:p w14:paraId="53128261" w14:textId="77777777" w:rsidR="000F4FD4" w:rsidRPr="00A626A0" w:rsidRDefault="000F4FD4" w:rsidP="007673F3">
            <w:pPr>
              <w:rPr>
                <w:rFonts w:ascii="Calibri" w:hAnsi="Calibri" w:cs="Arial"/>
                <w:sz w:val="20"/>
                <w:szCs w:val="20"/>
                <w:lang w:val="el-GR"/>
              </w:rPr>
            </w:pPr>
          </w:p>
        </w:tc>
      </w:tr>
      <w:tr w:rsidR="00A626A0" w:rsidRPr="005E33F2" w14:paraId="23827EED" w14:textId="77777777" w:rsidTr="31755006">
        <w:trPr>
          <w:trHeight w:val="194"/>
        </w:trPr>
        <w:tc>
          <w:tcPr>
            <w:tcW w:w="5637" w:type="dxa"/>
            <w:gridSpan w:val="3"/>
            <w:shd w:val="clear" w:color="auto" w:fill="DDD9C3"/>
          </w:tcPr>
          <w:p w14:paraId="329E72E8" w14:textId="77777777" w:rsidR="000F4FD4" w:rsidRPr="00A626A0" w:rsidRDefault="000F4FD4" w:rsidP="007673F3">
            <w:pPr>
              <w:rPr>
                <w:rFonts w:ascii="Calibri" w:hAnsi="Calibri" w:cs="Arial"/>
                <w:i/>
                <w:sz w:val="18"/>
                <w:szCs w:val="18"/>
                <w:lang w:val="el-GR"/>
              </w:rPr>
            </w:pPr>
            <w:r w:rsidRPr="00A626A0">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62486C05" w14:textId="77777777" w:rsidR="000F4FD4" w:rsidRPr="00A626A0" w:rsidRDefault="000F4FD4" w:rsidP="007673F3">
            <w:pPr>
              <w:jc w:val="right"/>
              <w:rPr>
                <w:rFonts w:ascii="Calibri" w:hAnsi="Calibri" w:cs="Arial"/>
                <w:sz w:val="20"/>
                <w:szCs w:val="20"/>
                <w:lang w:val="el-GR"/>
              </w:rPr>
            </w:pPr>
          </w:p>
        </w:tc>
        <w:tc>
          <w:tcPr>
            <w:tcW w:w="1240" w:type="dxa"/>
          </w:tcPr>
          <w:p w14:paraId="4101652C" w14:textId="77777777" w:rsidR="000F4FD4" w:rsidRPr="00A626A0" w:rsidRDefault="000F4FD4" w:rsidP="007673F3">
            <w:pPr>
              <w:rPr>
                <w:rFonts w:ascii="Calibri" w:hAnsi="Calibri" w:cs="Arial"/>
                <w:sz w:val="20"/>
                <w:szCs w:val="20"/>
                <w:lang w:val="el-GR"/>
              </w:rPr>
            </w:pPr>
          </w:p>
        </w:tc>
      </w:tr>
      <w:tr w:rsidR="00A626A0" w:rsidRPr="005E33F2" w14:paraId="7B861CA6" w14:textId="77777777" w:rsidTr="00F84A2B">
        <w:trPr>
          <w:trHeight w:val="641"/>
        </w:trPr>
        <w:tc>
          <w:tcPr>
            <w:tcW w:w="3205" w:type="dxa"/>
            <w:shd w:val="clear" w:color="auto" w:fill="DDD9C3"/>
          </w:tcPr>
          <w:p w14:paraId="02E6D6A3" w14:textId="77777777" w:rsidR="000F4FD4" w:rsidRPr="00A626A0" w:rsidRDefault="000F4FD4" w:rsidP="007673F3">
            <w:pPr>
              <w:jc w:val="right"/>
              <w:rPr>
                <w:rFonts w:ascii="Calibri" w:hAnsi="Calibri" w:cs="Arial"/>
                <w:i/>
                <w:sz w:val="16"/>
                <w:szCs w:val="16"/>
                <w:lang w:val="el-GR"/>
              </w:rPr>
            </w:pPr>
            <w:r w:rsidRPr="00A626A0">
              <w:rPr>
                <w:rFonts w:ascii="Calibri" w:hAnsi="Calibri" w:cs="Arial"/>
                <w:b/>
                <w:sz w:val="20"/>
                <w:szCs w:val="20"/>
                <w:lang w:val="el-GR"/>
              </w:rPr>
              <w:t>ΤΥΠΟΣ ΜΑΘΗΜΑΤΟΣ</w:t>
            </w:r>
            <w:r w:rsidRPr="00A626A0">
              <w:rPr>
                <w:rFonts w:ascii="Calibri" w:hAnsi="Calibri" w:cs="Arial"/>
                <w:i/>
                <w:sz w:val="16"/>
                <w:szCs w:val="16"/>
                <w:lang w:val="el-GR"/>
              </w:rPr>
              <w:t xml:space="preserve"> </w:t>
            </w:r>
          </w:p>
          <w:p w14:paraId="59E6F568" w14:textId="77777777" w:rsidR="000F4FD4" w:rsidRPr="00A626A0" w:rsidRDefault="000F4FD4" w:rsidP="007673F3">
            <w:pPr>
              <w:jc w:val="right"/>
              <w:rPr>
                <w:rFonts w:ascii="Calibri" w:hAnsi="Calibri" w:cs="Arial"/>
                <w:i/>
                <w:sz w:val="16"/>
                <w:szCs w:val="16"/>
                <w:lang w:val="el-GR"/>
              </w:rPr>
            </w:pPr>
            <w:r w:rsidRPr="00A626A0">
              <w:rPr>
                <w:rFonts w:ascii="Calibri" w:hAnsi="Calibri" w:cs="Arial"/>
                <w:i/>
                <w:sz w:val="16"/>
                <w:szCs w:val="16"/>
                <w:lang w:val="el-GR"/>
              </w:rPr>
              <w:t xml:space="preserve">γενικού υποβάθρου, </w:t>
            </w:r>
            <w:r w:rsidRPr="00A626A0">
              <w:rPr>
                <w:rFonts w:ascii="Calibri" w:hAnsi="Calibri" w:cs="Arial"/>
                <w:i/>
                <w:sz w:val="16"/>
                <w:szCs w:val="16"/>
                <w:lang w:val="el-GR"/>
              </w:rPr>
              <w:br/>
              <w:t xml:space="preserve">ειδικού υποβάθρου, ειδίκευσης </w:t>
            </w:r>
          </w:p>
          <w:p w14:paraId="37C17AFE"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i/>
                <w:sz w:val="16"/>
                <w:szCs w:val="16"/>
                <w:lang w:val="el-GR"/>
              </w:rPr>
              <w:t>γενικών γνώσεων, ανάπτυξης δεξιοτήτων</w:t>
            </w:r>
          </w:p>
        </w:tc>
        <w:tc>
          <w:tcPr>
            <w:tcW w:w="5231" w:type="dxa"/>
            <w:gridSpan w:val="5"/>
          </w:tcPr>
          <w:p w14:paraId="4B99056E" w14:textId="005709A1" w:rsidR="00F84A2B" w:rsidRPr="00A626A0" w:rsidRDefault="00527CC1" w:rsidP="31755006">
            <w:pPr>
              <w:rPr>
                <w:rFonts w:ascii="Calibri" w:hAnsi="Calibri" w:cs="Arial"/>
                <w:sz w:val="20"/>
                <w:szCs w:val="20"/>
                <w:lang w:val="el-GR"/>
              </w:rPr>
            </w:pPr>
            <w:r w:rsidRPr="00A626A0">
              <w:rPr>
                <w:rFonts w:ascii="Calibri" w:hAnsi="Calibri" w:cs="Arial"/>
                <w:sz w:val="20"/>
                <w:szCs w:val="20"/>
                <w:lang w:val="el-GR"/>
              </w:rPr>
              <w:t>Ε</w:t>
            </w:r>
            <w:r w:rsidR="00F84A2B" w:rsidRPr="00A626A0">
              <w:rPr>
                <w:rFonts w:ascii="Calibri" w:hAnsi="Calibri" w:cs="Arial"/>
                <w:sz w:val="20"/>
                <w:szCs w:val="20"/>
                <w:lang w:val="el-GR"/>
              </w:rPr>
              <w:t xml:space="preserve">ιδίκευσης γενικών γνώσεων, </w:t>
            </w:r>
            <w:r w:rsidR="008C47F4" w:rsidRPr="00A626A0">
              <w:rPr>
                <w:rFonts w:ascii="Calibri" w:hAnsi="Calibri" w:cs="Arial"/>
                <w:sz w:val="20"/>
                <w:szCs w:val="20"/>
                <w:lang w:val="el-GR"/>
              </w:rPr>
              <w:t>α</w:t>
            </w:r>
            <w:r w:rsidR="00F84A2B" w:rsidRPr="00A626A0">
              <w:rPr>
                <w:rFonts w:ascii="Calibri" w:hAnsi="Calibri" w:cs="Arial"/>
                <w:sz w:val="20"/>
                <w:szCs w:val="20"/>
                <w:lang w:val="el-GR"/>
              </w:rPr>
              <w:t>νάπτυξης δεξιοτήτων</w:t>
            </w:r>
          </w:p>
        </w:tc>
      </w:tr>
      <w:tr w:rsidR="00A626A0" w:rsidRPr="00A626A0" w14:paraId="661E5839" w14:textId="77777777" w:rsidTr="00F84A2B">
        <w:trPr>
          <w:trHeight w:val="512"/>
        </w:trPr>
        <w:tc>
          <w:tcPr>
            <w:tcW w:w="3205" w:type="dxa"/>
            <w:shd w:val="clear" w:color="auto" w:fill="DDD9C3"/>
          </w:tcPr>
          <w:p w14:paraId="5CB22FAC"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ΠΡΟΑΠΑΙΤΟΥΜΕΝΑ ΜΑΘΗΜΑΤΑ:</w:t>
            </w:r>
          </w:p>
          <w:p w14:paraId="1299C43A" w14:textId="77777777" w:rsidR="000F4FD4" w:rsidRPr="00A626A0" w:rsidRDefault="000F4FD4" w:rsidP="007673F3">
            <w:pPr>
              <w:jc w:val="right"/>
              <w:rPr>
                <w:rFonts w:ascii="Calibri" w:hAnsi="Calibri" w:cs="Arial"/>
                <w:b/>
                <w:sz w:val="20"/>
                <w:szCs w:val="20"/>
                <w:lang w:val="el-GR"/>
              </w:rPr>
            </w:pPr>
          </w:p>
        </w:tc>
        <w:tc>
          <w:tcPr>
            <w:tcW w:w="5231" w:type="dxa"/>
            <w:gridSpan w:val="5"/>
          </w:tcPr>
          <w:p w14:paraId="4DDBEF00" w14:textId="23F25F3E" w:rsidR="000F4FD4" w:rsidRPr="00A626A0" w:rsidRDefault="002846B2" w:rsidP="009B4CF7">
            <w:pPr>
              <w:rPr>
                <w:rFonts w:ascii="Calibri" w:hAnsi="Calibri" w:cs="Arial"/>
                <w:sz w:val="20"/>
                <w:szCs w:val="20"/>
                <w:lang w:val="el-GR"/>
              </w:rPr>
            </w:pPr>
            <w:r w:rsidRPr="002846B2">
              <w:rPr>
                <w:rFonts w:ascii="Calibri" w:hAnsi="Calibri" w:cs="Arial"/>
                <w:sz w:val="20"/>
                <w:szCs w:val="20"/>
                <w:lang w:val="el-GR"/>
              </w:rPr>
              <w:t>Πιθανότητες Ι &amp; ΙΙ</w:t>
            </w:r>
          </w:p>
        </w:tc>
      </w:tr>
      <w:tr w:rsidR="00A626A0" w:rsidRPr="00A626A0" w14:paraId="6DE4E150" w14:textId="77777777" w:rsidTr="31755006">
        <w:tc>
          <w:tcPr>
            <w:tcW w:w="3205" w:type="dxa"/>
            <w:shd w:val="clear" w:color="auto" w:fill="DDD9C3"/>
          </w:tcPr>
          <w:p w14:paraId="565A8459" w14:textId="77777777" w:rsidR="000F4FD4" w:rsidRPr="00A626A0" w:rsidRDefault="000F4FD4" w:rsidP="007673F3">
            <w:pPr>
              <w:jc w:val="right"/>
              <w:rPr>
                <w:rFonts w:ascii="Calibri" w:hAnsi="Calibri" w:cs="Arial"/>
                <w:b/>
                <w:sz w:val="20"/>
                <w:szCs w:val="20"/>
              </w:rPr>
            </w:pPr>
            <w:r w:rsidRPr="00A626A0">
              <w:rPr>
                <w:rFonts w:ascii="Calibri" w:hAnsi="Calibri" w:cs="Arial"/>
                <w:b/>
                <w:sz w:val="20"/>
                <w:szCs w:val="20"/>
                <w:lang w:val="el-GR"/>
              </w:rPr>
              <w:t>Γ</w:t>
            </w:r>
            <w:r w:rsidRPr="00A626A0">
              <w:rPr>
                <w:rFonts w:ascii="Calibri" w:hAnsi="Calibri" w:cs="Arial"/>
                <w:b/>
                <w:sz w:val="20"/>
                <w:szCs w:val="20"/>
              </w:rPr>
              <w:t>ΛΩΣΣΑ ΔΙΔΑΣΚΑΛΙΑΣ</w:t>
            </w:r>
            <w:r w:rsidRPr="00A626A0">
              <w:rPr>
                <w:rFonts w:ascii="Calibri" w:hAnsi="Calibri" w:cs="Arial"/>
                <w:b/>
                <w:sz w:val="20"/>
                <w:szCs w:val="20"/>
                <w:lang w:val="el-GR"/>
              </w:rPr>
              <w:t xml:space="preserve"> και ΕΞΕΤΑΣΕΩΝ</w:t>
            </w:r>
            <w:r w:rsidRPr="00A626A0">
              <w:rPr>
                <w:rFonts w:ascii="Calibri" w:hAnsi="Calibri" w:cs="Arial"/>
                <w:b/>
                <w:sz w:val="20"/>
                <w:szCs w:val="20"/>
              </w:rPr>
              <w:t>:</w:t>
            </w:r>
          </w:p>
        </w:tc>
        <w:tc>
          <w:tcPr>
            <w:tcW w:w="5231" w:type="dxa"/>
            <w:gridSpan w:val="5"/>
          </w:tcPr>
          <w:p w14:paraId="4C2B0202" w14:textId="6D1C6CC3" w:rsidR="000F4FD4" w:rsidRPr="00A626A0" w:rsidRDefault="3AFC7D07" w:rsidP="007673F3">
            <w:r w:rsidRPr="00A626A0">
              <w:rPr>
                <w:rFonts w:ascii="Calibri" w:eastAsia="Calibri" w:hAnsi="Calibri" w:cs="Calibri"/>
                <w:sz w:val="20"/>
                <w:szCs w:val="20"/>
                <w:lang w:val="el-GR"/>
              </w:rPr>
              <w:t>ΕΛΛΗΝΙΚΑ</w:t>
            </w:r>
          </w:p>
          <w:p w14:paraId="3461D779" w14:textId="2668AE14" w:rsidR="000F4FD4" w:rsidRPr="00A626A0" w:rsidRDefault="000F4FD4" w:rsidP="3AFC7D07">
            <w:pPr>
              <w:rPr>
                <w:rFonts w:ascii="Calibri" w:hAnsi="Calibri" w:cs="Arial"/>
                <w:sz w:val="20"/>
                <w:szCs w:val="20"/>
              </w:rPr>
            </w:pPr>
          </w:p>
        </w:tc>
      </w:tr>
      <w:tr w:rsidR="00A626A0" w:rsidRPr="005E33F2" w14:paraId="45134DA5" w14:textId="77777777" w:rsidTr="31755006">
        <w:tc>
          <w:tcPr>
            <w:tcW w:w="3205" w:type="dxa"/>
            <w:shd w:val="clear" w:color="auto" w:fill="DDD9C3"/>
          </w:tcPr>
          <w:p w14:paraId="7F1523A2"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 xml:space="preserve">ΤΟ ΜΑΘΗΜΑ ΠΡΟΣΦΕΡΕΤΑΙ ΣΕ ΦΟΙΤΗΤΕΣ </w:t>
            </w:r>
            <w:r w:rsidRPr="00A626A0">
              <w:rPr>
                <w:rFonts w:ascii="Calibri" w:hAnsi="Calibri" w:cs="Arial"/>
                <w:b/>
                <w:sz w:val="20"/>
                <w:szCs w:val="20"/>
                <w:lang w:val="en-GB"/>
              </w:rPr>
              <w:t>ERASMUS</w:t>
            </w:r>
            <w:r w:rsidRPr="00A626A0">
              <w:rPr>
                <w:rFonts w:ascii="Calibri" w:hAnsi="Calibri" w:cs="Arial"/>
                <w:b/>
                <w:sz w:val="20"/>
                <w:szCs w:val="20"/>
                <w:lang w:val="el-GR"/>
              </w:rPr>
              <w:t xml:space="preserve"> </w:t>
            </w:r>
          </w:p>
        </w:tc>
        <w:tc>
          <w:tcPr>
            <w:tcW w:w="5231" w:type="dxa"/>
            <w:gridSpan w:val="5"/>
          </w:tcPr>
          <w:p w14:paraId="3CF2D8B6" w14:textId="13ADCF7C" w:rsidR="000F4FD4" w:rsidRPr="00A626A0" w:rsidRDefault="00F84A2B" w:rsidP="7874BE62">
            <w:pPr>
              <w:rPr>
                <w:rFonts w:ascii="Calibri" w:hAnsi="Calibri" w:cs="Arial"/>
                <w:sz w:val="20"/>
                <w:szCs w:val="20"/>
                <w:lang w:val="el-GR"/>
              </w:rPr>
            </w:pPr>
            <w:r w:rsidRPr="00A626A0">
              <w:rPr>
                <w:rFonts w:ascii="Calibri" w:hAnsi="Calibri" w:cs="Arial"/>
                <w:sz w:val="20"/>
                <w:szCs w:val="20"/>
                <w:lang w:val="el-GR"/>
              </w:rPr>
              <w:t>Ναι (Αγγλική βιβλιογραφία, εξετάσεις στα αγγλικά)</w:t>
            </w:r>
          </w:p>
        </w:tc>
      </w:tr>
      <w:tr w:rsidR="00A626A0" w:rsidRPr="00A626A0" w14:paraId="6C7043DF" w14:textId="77777777" w:rsidTr="31755006">
        <w:tc>
          <w:tcPr>
            <w:tcW w:w="3205" w:type="dxa"/>
            <w:shd w:val="clear" w:color="auto" w:fill="DDD9C3"/>
          </w:tcPr>
          <w:p w14:paraId="713052A2" w14:textId="77777777" w:rsidR="000F4FD4" w:rsidRPr="00A626A0" w:rsidRDefault="000F4FD4" w:rsidP="007673F3">
            <w:pPr>
              <w:jc w:val="right"/>
              <w:rPr>
                <w:rFonts w:ascii="Calibri" w:hAnsi="Calibri" w:cs="Arial"/>
                <w:b/>
                <w:sz w:val="20"/>
                <w:szCs w:val="20"/>
                <w:lang w:val="en-GB"/>
              </w:rPr>
            </w:pPr>
            <w:r w:rsidRPr="00A626A0">
              <w:rPr>
                <w:rFonts w:ascii="Calibri" w:hAnsi="Calibri" w:cs="Arial"/>
                <w:b/>
                <w:sz w:val="20"/>
                <w:szCs w:val="20"/>
                <w:lang w:val="el-GR"/>
              </w:rPr>
              <w:t>ΗΛΕΚΤΡΟΝΙΚΗ ΣΕΛΙΔΑ ΜΑΘΗΜΑΤΟΣ (</w:t>
            </w:r>
            <w:r w:rsidRPr="00A626A0">
              <w:rPr>
                <w:rFonts w:ascii="Calibri" w:hAnsi="Calibri" w:cs="Arial"/>
                <w:b/>
                <w:sz w:val="20"/>
                <w:szCs w:val="20"/>
                <w:lang w:val="en-GB"/>
              </w:rPr>
              <w:t>URL)</w:t>
            </w:r>
          </w:p>
        </w:tc>
        <w:tc>
          <w:tcPr>
            <w:tcW w:w="5231" w:type="dxa"/>
            <w:gridSpan w:val="5"/>
          </w:tcPr>
          <w:p w14:paraId="0FB78278" w14:textId="136BAADD" w:rsidR="000F4FD4" w:rsidRPr="00A626A0" w:rsidRDefault="002846B2" w:rsidP="007673F3">
            <w:pPr>
              <w:spacing w:after="200" w:line="276" w:lineRule="auto"/>
              <w:rPr>
                <w:rFonts w:ascii="Calibri" w:eastAsia="Calibri" w:hAnsi="Calibri" w:cs="Arial"/>
                <w:sz w:val="20"/>
                <w:szCs w:val="20"/>
                <w:lang w:val="en-GB"/>
              </w:rPr>
            </w:pPr>
            <w:r w:rsidRPr="002846B2">
              <w:rPr>
                <w:rFonts w:ascii="Calibri" w:eastAsia="Calibri" w:hAnsi="Calibri" w:cs="Arial"/>
                <w:sz w:val="20"/>
                <w:szCs w:val="20"/>
                <w:lang w:val="en-GB"/>
              </w:rPr>
              <w:t>https://eclass.unipi.gr/courses/SAE219/</w:t>
            </w:r>
          </w:p>
        </w:tc>
      </w:tr>
    </w:tbl>
    <w:p w14:paraId="255ED9D5" w14:textId="77777777" w:rsidR="000F4FD4" w:rsidRPr="00A626A0" w:rsidRDefault="000F4FD4" w:rsidP="00D0250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rPr>
      </w:pPr>
      <w:r w:rsidRPr="00A626A0">
        <w:rPr>
          <w:rFonts w:ascii="Calibri" w:hAnsi="Calibri" w:cs="Arial"/>
          <w:b/>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626A0" w:rsidRPr="00A626A0" w14:paraId="6B856411" w14:textId="77777777" w:rsidTr="3AFC7D07">
        <w:tc>
          <w:tcPr>
            <w:tcW w:w="8472" w:type="dxa"/>
            <w:gridSpan w:val="2"/>
            <w:tcBorders>
              <w:bottom w:val="nil"/>
            </w:tcBorders>
            <w:shd w:val="clear" w:color="auto" w:fill="DDD9C3"/>
          </w:tcPr>
          <w:p w14:paraId="26971C87" w14:textId="77777777" w:rsidR="000F4FD4" w:rsidRPr="00A626A0" w:rsidRDefault="000F4FD4" w:rsidP="00305D37">
            <w:pPr>
              <w:rPr>
                <w:rFonts w:ascii="Calibri" w:hAnsi="Calibri" w:cs="Arial"/>
                <w:i/>
                <w:sz w:val="16"/>
                <w:szCs w:val="16"/>
                <w:lang w:val="el-GR"/>
              </w:rPr>
            </w:pPr>
            <w:r w:rsidRPr="00A626A0">
              <w:rPr>
                <w:rFonts w:ascii="Calibri" w:hAnsi="Calibri" w:cs="Arial"/>
                <w:b/>
                <w:sz w:val="20"/>
                <w:szCs w:val="20"/>
                <w:lang w:val="el-GR"/>
              </w:rPr>
              <w:t>Μαθησιακά Αποτελέσματα</w:t>
            </w:r>
          </w:p>
        </w:tc>
      </w:tr>
      <w:tr w:rsidR="00A626A0" w:rsidRPr="005E33F2" w14:paraId="7A85745D" w14:textId="77777777" w:rsidTr="3AFC7D07">
        <w:tc>
          <w:tcPr>
            <w:tcW w:w="8472" w:type="dxa"/>
            <w:gridSpan w:val="2"/>
            <w:tcBorders>
              <w:top w:val="nil"/>
            </w:tcBorders>
            <w:shd w:val="clear" w:color="auto" w:fill="DDD9C3"/>
          </w:tcPr>
          <w:p w14:paraId="148504AF" w14:textId="77777777" w:rsidR="000F4FD4" w:rsidRPr="00A626A0" w:rsidRDefault="000F4FD4" w:rsidP="00305D37">
            <w:pPr>
              <w:widowControl w:val="0"/>
              <w:autoSpaceDE w:val="0"/>
              <w:autoSpaceDN w:val="0"/>
              <w:adjustRightInd w:val="0"/>
              <w:spacing w:after="60"/>
              <w:rPr>
                <w:rFonts w:ascii="Calibri" w:hAnsi="Calibri" w:cs="Arial"/>
                <w:i/>
                <w:sz w:val="16"/>
                <w:szCs w:val="16"/>
                <w:lang w:val="el-GR"/>
              </w:rPr>
            </w:pPr>
            <w:r w:rsidRPr="00A626A0">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BA39F66" w14:textId="77777777" w:rsidR="000F4FD4" w:rsidRPr="00A626A0" w:rsidRDefault="000F4FD4" w:rsidP="00305D37">
            <w:pPr>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Συμβουλευτείτε το Παράρτημα Α </w:t>
            </w:r>
          </w:p>
          <w:p w14:paraId="76BC7963" w14:textId="77777777" w:rsidR="000F4FD4" w:rsidRPr="00A626A0" w:rsidRDefault="000F4FD4" w:rsidP="00D0250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A626A0">
              <w:rPr>
                <w:rFonts w:ascii="Calibri" w:hAnsi="Calibri" w:cs="Arial"/>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7BD21C16" w14:textId="77777777" w:rsidR="0035151B" w:rsidRPr="00A626A0" w:rsidRDefault="000F4FD4" w:rsidP="00D0250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A626A0">
              <w:rPr>
                <w:rFonts w:ascii="Calibri" w:hAnsi="Calibri" w:cs="Arial"/>
                <w:i/>
                <w:sz w:val="16"/>
                <w:szCs w:val="16"/>
                <w:lang w:val="el-GR"/>
              </w:rPr>
              <w:t>Περιγραφικοί Δείκτες Επιπέδων 6, 7 &amp; 8 του Ευρωπαϊκού Πλαισίου Προσόντων Διά Βίου Μάθησης</w:t>
            </w:r>
          </w:p>
          <w:p w14:paraId="52919011" w14:textId="77777777" w:rsidR="000F4FD4" w:rsidRPr="00A626A0" w:rsidRDefault="000F4FD4" w:rsidP="0035151B">
            <w:pPr>
              <w:widowControl w:val="0"/>
              <w:autoSpaceDE w:val="0"/>
              <w:autoSpaceDN w:val="0"/>
              <w:adjustRightInd w:val="0"/>
              <w:spacing w:after="200" w:line="276" w:lineRule="auto"/>
              <w:ind w:left="313"/>
              <w:contextualSpacing/>
              <w:rPr>
                <w:rFonts w:cs="Arial"/>
                <w:i/>
                <w:sz w:val="16"/>
                <w:szCs w:val="16"/>
                <w:lang w:val="el-GR"/>
              </w:rPr>
            </w:pPr>
            <w:r w:rsidRPr="00A626A0">
              <w:rPr>
                <w:rFonts w:ascii="Calibri" w:hAnsi="Calibri" w:cs="Arial"/>
                <w:i/>
                <w:sz w:val="16"/>
                <w:szCs w:val="16"/>
                <w:lang w:val="el-GR"/>
              </w:rPr>
              <w:t xml:space="preserve"> και το Παράρτημα Β</w:t>
            </w:r>
          </w:p>
          <w:p w14:paraId="11BF56D2" w14:textId="77777777" w:rsidR="000F4FD4" w:rsidRPr="00A626A0" w:rsidRDefault="000F4FD4" w:rsidP="00D0250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A626A0">
              <w:rPr>
                <w:rFonts w:ascii="Calibri" w:hAnsi="Calibri" w:cs="Arial"/>
                <w:i/>
                <w:sz w:val="16"/>
                <w:szCs w:val="16"/>
                <w:lang w:val="el-GR"/>
              </w:rPr>
              <w:t>Περιληπτικός Οδηγός συγγραφής Μαθησιακών Αποτελεσμάτων</w:t>
            </w:r>
          </w:p>
        </w:tc>
      </w:tr>
      <w:tr w:rsidR="00A626A0" w:rsidRPr="005E33F2" w14:paraId="1FC39945" w14:textId="77777777" w:rsidTr="3AFC7D07">
        <w:tc>
          <w:tcPr>
            <w:tcW w:w="8472" w:type="dxa"/>
            <w:gridSpan w:val="2"/>
          </w:tcPr>
          <w:p w14:paraId="0F696AC9" w14:textId="11A5A272" w:rsidR="00F84A2B" w:rsidRPr="00A626A0" w:rsidRDefault="00F84A2B" w:rsidP="00F84A2B">
            <w:pPr>
              <w:widowControl w:val="0"/>
              <w:autoSpaceDE w:val="0"/>
              <w:autoSpaceDN w:val="0"/>
              <w:adjustRightInd w:val="0"/>
              <w:spacing w:after="60"/>
              <w:rPr>
                <w:rFonts w:ascii="Calibri" w:eastAsia="Calibri" w:hAnsi="Calibri" w:cs="Calibri"/>
                <w:lang w:val="el-GR"/>
              </w:rPr>
            </w:pPr>
            <w:r w:rsidRPr="00A626A0">
              <w:rPr>
                <w:rFonts w:ascii="Calibri" w:eastAsia="Calibri" w:hAnsi="Calibri" w:cs="Calibri"/>
                <w:lang w:val="en-GB"/>
              </w:rPr>
              <w:t>To</w:t>
            </w:r>
            <w:r w:rsidRPr="00A626A0">
              <w:rPr>
                <w:rFonts w:ascii="Calibri" w:eastAsia="Calibri" w:hAnsi="Calibri" w:cs="Calibri"/>
                <w:lang w:val="el-GR"/>
              </w:rPr>
              <w:t xml:space="preserve"> μάθημα επικεντρώνεται στη λειτουργία των αγορών παραγώγων που αποτελούν σήμερα ενεργό τομέα των διεθνών χρηματοπιστωτικών αγορών. Ο κύριος στόχος του είναι να παρουσιάσει τη χρήση παράγωγων χρηματοοικονομικών προϊόντων, όπως Συμβόλαια Μελλοντικής Εκπλήρωσης και </w:t>
            </w:r>
            <w:r w:rsidRPr="00A626A0">
              <w:rPr>
                <w:rFonts w:ascii="Calibri" w:eastAsia="Calibri" w:hAnsi="Calibri" w:cs="Calibri"/>
              </w:rPr>
              <w:t>Options</w:t>
            </w:r>
            <w:r w:rsidRPr="00A626A0">
              <w:rPr>
                <w:rFonts w:ascii="Calibri" w:eastAsia="Calibri" w:hAnsi="Calibri" w:cs="Calibri"/>
                <w:lang w:val="el-GR"/>
              </w:rPr>
              <w:t>, καθώς και τις τεχνικές τιμολόγησης</w:t>
            </w:r>
            <w:r w:rsidR="00514049" w:rsidRPr="00A626A0">
              <w:rPr>
                <w:rFonts w:ascii="Calibri" w:eastAsia="Calibri" w:hAnsi="Calibri" w:cs="Calibri"/>
                <w:lang w:val="el-GR"/>
              </w:rPr>
              <w:t xml:space="preserve"> τους</w:t>
            </w:r>
            <w:r w:rsidRPr="00A626A0">
              <w:rPr>
                <w:rFonts w:ascii="Calibri" w:eastAsia="Calibri" w:hAnsi="Calibri" w:cs="Calibri"/>
                <w:lang w:val="el-GR"/>
              </w:rPr>
              <w:t xml:space="preserve">. Επιπλέον, θα παρουσιαστούν στρατηγικές </w:t>
            </w:r>
            <w:r w:rsidR="00514049" w:rsidRPr="00A626A0">
              <w:rPr>
                <w:lang w:val="el-GR"/>
              </w:rPr>
              <w:t xml:space="preserve"> </w:t>
            </w:r>
            <w:r w:rsidR="00514049" w:rsidRPr="00A626A0">
              <w:rPr>
                <w:rFonts w:ascii="Calibri" w:eastAsia="Calibri" w:hAnsi="Calibri" w:cs="Calibri"/>
                <w:lang w:val="el-GR"/>
              </w:rPr>
              <w:t>αγοραπωλησιών μετοχών και δικαιωμάτων</w:t>
            </w:r>
            <w:r w:rsidRPr="00A626A0">
              <w:rPr>
                <w:rFonts w:ascii="Calibri" w:eastAsia="Calibri" w:hAnsi="Calibri" w:cs="Calibri"/>
                <w:lang w:val="el-GR"/>
              </w:rPr>
              <w:t>, στρατηγικές</w:t>
            </w:r>
            <w:r w:rsidR="00514049" w:rsidRPr="00A626A0">
              <w:rPr>
                <w:rFonts w:ascii="Calibri" w:eastAsia="Calibri" w:hAnsi="Calibri" w:cs="Calibri"/>
                <w:lang w:val="el-GR"/>
              </w:rPr>
              <w:t xml:space="preserve"> αντιστάθμισης κινδύνου</w:t>
            </w:r>
            <w:r w:rsidRPr="00A626A0">
              <w:rPr>
                <w:rFonts w:ascii="Calibri" w:eastAsia="Calibri" w:hAnsi="Calibri" w:cs="Calibri"/>
                <w:lang w:val="el-GR"/>
              </w:rPr>
              <w:t xml:space="preserve"> και διάφορα μέτρα επενδυτικού κινδύνου, που σχετίζονται με την </w:t>
            </w:r>
            <w:r w:rsidR="00514049" w:rsidRPr="00A626A0">
              <w:rPr>
                <w:rFonts w:ascii="Calibri" w:eastAsia="Calibri" w:hAnsi="Calibri" w:cs="Calibri"/>
                <w:lang w:val="el-GR"/>
              </w:rPr>
              <w:t>αγορά παραγώγων</w:t>
            </w:r>
            <w:r w:rsidRPr="00A626A0">
              <w:rPr>
                <w:rFonts w:ascii="Calibri" w:eastAsia="Calibri" w:hAnsi="Calibri" w:cs="Calibri"/>
                <w:lang w:val="el-GR"/>
              </w:rPr>
              <w:t xml:space="preserve">.  </w:t>
            </w:r>
          </w:p>
          <w:p w14:paraId="3F61AE70" w14:textId="62DC955B" w:rsidR="002846B2" w:rsidRPr="000B6290" w:rsidRDefault="002846B2" w:rsidP="002846B2">
            <w:pPr>
              <w:widowControl w:val="0"/>
              <w:autoSpaceDE w:val="0"/>
              <w:autoSpaceDN w:val="0"/>
              <w:adjustRightInd w:val="0"/>
              <w:rPr>
                <w:rFonts w:ascii="Calibri" w:eastAsia="Calibri" w:hAnsi="Calibri"/>
                <w:lang w:val="el-GR"/>
              </w:rPr>
            </w:pPr>
            <w:r w:rsidRPr="000B6290">
              <w:rPr>
                <w:rFonts w:ascii="Calibri" w:eastAsia="Calibri" w:hAnsi="Calibri"/>
                <w:lang w:val="el-GR"/>
              </w:rPr>
              <w:t>Με την επιτυχή ολοκλήρωση του μαθήματος ο φοιτητής/τρια θα είναι σε θέση:</w:t>
            </w:r>
          </w:p>
          <w:p w14:paraId="574AE488" w14:textId="52A0BD48" w:rsidR="00F84A2B" w:rsidRPr="00A626A0" w:rsidRDefault="002846B2" w:rsidP="00D02504">
            <w:pPr>
              <w:pStyle w:val="ListParagraph"/>
              <w:widowControl w:val="0"/>
              <w:numPr>
                <w:ilvl w:val="0"/>
                <w:numId w:val="2"/>
              </w:numPr>
              <w:autoSpaceDE w:val="0"/>
              <w:autoSpaceDN w:val="0"/>
              <w:adjustRightInd w:val="0"/>
              <w:spacing w:after="60"/>
              <w:rPr>
                <w:rFonts w:eastAsia="Calibri" w:cs="Calibri"/>
              </w:rPr>
            </w:pPr>
            <w:r>
              <w:rPr>
                <w:rFonts w:eastAsia="Calibri" w:cs="Calibri"/>
              </w:rPr>
              <w:t>να ανα</w:t>
            </w:r>
            <w:r w:rsidR="00514049" w:rsidRPr="00A626A0">
              <w:rPr>
                <w:rFonts w:eastAsia="Calibri" w:cs="Calibri"/>
              </w:rPr>
              <w:t xml:space="preserve">γνωρίζει  </w:t>
            </w:r>
            <w:r w:rsidR="00B47783">
              <w:rPr>
                <w:rFonts w:eastAsia="Calibri" w:cs="Calibri"/>
              </w:rPr>
              <w:t>παράγωγα</w:t>
            </w:r>
            <w:r w:rsidR="00514049" w:rsidRPr="00A626A0">
              <w:rPr>
                <w:rFonts w:eastAsia="Calibri" w:cs="Calibri"/>
              </w:rPr>
              <w:t xml:space="preserve"> χρηματοοικονομικ</w:t>
            </w:r>
            <w:r w:rsidR="00B47783">
              <w:rPr>
                <w:rFonts w:eastAsia="Calibri" w:cs="Calibri"/>
              </w:rPr>
              <w:t>ά</w:t>
            </w:r>
            <w:r w:rsidR="00514049" w:rsidRPr="00A626A0">
              <w:rPr>
                <w:rFonts w:eastAsia="Calibri" w:cs="Calibri"/>
              </w:rPr>
              <w:t xml:space="preserve"> </w:t>
            </w:r>
            <w:r w:rsidR="005B14C7" w:rsidRPr="00A626A0">
              <w:rPr>
                <w:rFonts w:eastAsia="Calibri" w:cs="Calibri"/>
              </w:rPr>
              <w:t>προϊόντ</w:t>
            </w:r>
            <w:r w:rsidR="00B47783">
              <w:rPr>
                <w:rFonts w:eastAsia="Calibri" w:cs="Calibri"/>
              </w:rPr>
              <w:t>α</w:t>
            </w:r>
            <w:r w:rsidR="00514049" w:rsidRPr="00A626A0">
              <w:rPr>
                <w:rFonts w:eastAsia="Calibri" w:cs="Calibri"/>
              </w:rPr>
              <w:t xml:space="preserve">, όπως τα συμβόλαια μελλοντικής εκπλήρωσης ή τα </w:t>
            </w:r>
            <w:r w:rsidR="00514049" w:rsidRPr="00A626A0">
              <w:rPr>
                <w:rFonts w:eastAsia="Calibri" w:cs="Calibri"/>
                <w:lang w:val="en-US"/>
              </w:rPr>
              <w:t>Options</w:t>
            </w:r>
            <w:r>
              <w:rPr>
                <w:rFonts w:eastAsia="Calibri" w:cs="Calibri"/>
              </w:rPr>
              <w:t>,</w:t>
            </w:r>
          </w:p>
          <w:p w14:paraId="11F449EA" w14:textId="69AFAF49" w:rsidR="00514049" w:rsidRPr="00A626A0" w:rsidRDefault="00514049" w:rsidP="00D02504">
            <w:pPr>
              <w:pStyle w:val="ListParagraph"/>
              <w:widowControl w:val="0"/>
              <w:numPr>
                <w:ilvl w:val="0"/>
                <w:numId w:val="2"/>
              </w:numPr>
              <w:autoSpaceDE w:val="0"/>
              <w:autoSpaceDN w:val="0"/>
              <w:adjustRightInd w:val="0"/>
              <w:spacing w:after="60"/>
              <w:rPr>
                <w:rFonts w:eastAsia="Calibri" w:cs="Calibri"/>
              </w:rPr>
            </w:pPr>
            <w:r w:rsidRPr="00A626A0">
              <w:rPr>
                <w:rFonts w:eastAsia="Calibri" w:cs="Calibri"/>
              </w:rPr>
              <w:t xml:space="preserve">να χρησιμοποιεί βασικά χρηματοοικονομικά παράγωγα με σκοπό τον σχεδιασμό </w:t>
            </w:r>
            <w:r w:rsidR="005B14C7" w:rsidRPr="00A626A0">
              <w:rPr>
                <w:rFonts w:eastAsia="Calibri" w:cs="Calibri"/>
              </w:rPr>
              <w:t xml:space="preserve">επενδυτικών </w:t>
            </w:r>
            <w:r w:rsidRPr="00A626A0">
              <w:rPr>
                <w:rFonts w:eastAsia="Calibri" w:cs="Calibri"/>
              </w:rPr>
              <w:t>στρατηγικών</w:t>
            </w:r>
            <w:r w:rsidR="005B14C7" w:rsidRPr="00A626A0">
              <w:rPr>
                <w:rFonts w:eastAsia="Calibri" w:cs="Calibri"/>
              </w:rPr>
              <w:t xml:space="preserve"> και </w:t>
            </w:r>
            <w:r w:rsidRPr="00A626A0">
              <w:rPr>
                <w:rFonts w:eastAsia="Calibri" w:cs="Calibri"/>
              </w:rPr>
              <w:t xml:space="preserve">στρατηγικών </w:t>
            </w:r>
            <w:r w:rsidR="005B14C7" w:rsidRPr="00A626A0">
              <w:rPr>
                <w:rFonts w:eastAsia="Calibri" w:cs="Calibri"/>
              </w:rPr>
              <w:t>αντιστάθμισης κινδύνου</w:t>
            </w:r>
            <w:r w:rsidR="002846B2">
              <w:rPr>
                <w:rFonts w:eastAsia="Calibri" w:cs="Calibri"/>
              </w:rPr>
              <w:t>,</w:t>
            </w:r>
          </w:p>
          <w:p w14:paraId="63D5E486" w14:textId="039078A5" w:rsidR="005B14C7" w:rsidRPr="00A626A0" w:rsidRDefault="005B14C7" w:rsidP="00D02504">
            <w:pPr>
              <w:pStyle w:val="ListParagraph"/>
              <w:widowControl w:val="0"/>
              <w:numPr>
                <w:ilvl w:val="0"/>
                <w:numId w:val="2"/>
              </w:numPr>
              <w:autoSpaceDE w:val="0"/>
              <w:autoSpaceDN w:val="0"/>
              <w:adjustRightInd w:val="0"/>
              <w:spacing w:after="60"/>
              <w:rPr>
                <w:rFonts w:eastAsia="Calibri" w:cs="Calibri"/>
              </w:rPr>
            </w:pPr>
            <w:r w:rsidRPr="00A626A0">
              <w:rPr>
                <w:rFonts w:eastAsia="Calibri" w:cs="Calibri"/>
              </w:rPr>
              <w:lastRenderedPageBreak/>
              <w:t xml:space="preserve">να τιμολογεί παράγωγα χρηματοοικονομικά προϊόντα μέσω του </w:t>
            </w:r>
            <w:r w:rsidRPr="00A626A0">
              <w:t xml:space="preserve"> </w:t>
            </w:r>
            <w:r w:rsidRPr="00A626A0">
              <w:rPr>
                <w:rFonts w:eastAsia="Calibri" w:cs="Calibri"/>
              </w:rPr>
              <w:t>διωνυμικού μοντέλου</w:t>
            </w:r>
            <w:r w:rsidR="002846B2">
              <w:rPr>
                <w:rFonts w:eastAsia="Calibri" w:cs="Calibri"/>
              </w:rPr>
              <w:t>,</w:t>
            </w:r>
          </w:p>
          <w:p w14:paraId="1D5CA0D9" w14:textId="00D3039A" w:rsidR="005B14C7" w:rsidRPr="00A626A0" w:rsidRDefault="005B14C7" w:rsidP="00D02504">
            <w:pPr>
              <w:pStyle w:val="ListParagraph"/>
              <w:widowControl w:val="0"/>
              <w:numPr>
                <w:ilvl w:val="0"/>
                <w:numId w:val="2"/>
              </w:numPr>
              <w:autoSpaceDE w:val="0"/>
              <w:autoSpaceDN w:val="0"/>
              <w:adjustRightInd w:val="0"/>
              <w:spacing w:after="60"/>
              <w:rPr>
                <w:rFonts w:eastAsia="Calibri" w:cs="Calibri"/>
              </w:rPr>
            </w:pPr>
            <w:r w:rsidRPr="00A626A0">
              <w:rPr>
                <w:rFonts w:eastAsia="Calibri" w:cs="Calibri"/>
              </w:rPr>
              <w:t xml:space="preserve">να τιμολογεί παράγωγα χρηματοοικονομικά προϊόντα μέσω του </w:t>
            </w:r>
            <w:r w:rsidRPr="00A626A0">
              <w:t xml:space="preserve"> </w:t>
            </w:r>
            <w:r w:rsidRPr="00A626A0">
              <w:rPr>
                <w:rFonts w:eastAsia="Calibri" w:cs="Calibri"/>
              </w:rPr>
              <w:t xml:space="preserve">μοντέλου </w:t>
            </w:r>
            <w:r w:rsidRPr="00A626A0">
              <w:rPr>
                <w:rFonts w:eastAsia="Calibri" w:cs="Calibri"/>
                <w:lang w:val="en-US"/>
              </w:rPr>
              <w:t>Black</w:t>
            </w:r>
            <w:r w:rsidRPr="00A626A0">
              <w:rPr>
                <w:rFonts w:eastAsia="Calibri" w:cs="Calibri"/>
              </w:rPr>
              <w:t>-</w:t>
            </w:r>
            <w:r w:rsidRPr="00A626A0">
              <w:rPr>
                <w:rFonts w:eastAsia="Calibri" w:cs="Calibri"/>
                <w:lang w:val="en-US"/>
              </w:rPr>
              <w:t>Scholes</w:t>
            </w:r>
            <w:r w:rsidR="002846B2">
              <w:rPr>
                <w:rFonts w:eastAsia="Calibri" w:cs="Calibri"/>
              </w:rPr>
              <w:t>,</w:t>
            </w:r>
          </w:p>
          <w:p w14:paraId="34CE0A41" w14:textId="25FB6CE9" w:rsidR="00F03B25" w:rsidRPr="00A626A0" w:rsidRDefault="002846B2" w:rsidP="00D02504">
            <w:pPr>
              <w:pStyle w:val="ListParagraph"/>
              <w:widowControl w:val="0"/>
              <w:numPr>
                <w:ilvl w:val="0"/>
                <w:numId w:val="2"/>
              </w:numPr>
              <w:autoSpaceDE w:val="0"/>
              <w:autoSpaceDN w:val="0"/>
              <w:adjustRightInd w:val="0"/>
              <w:spacing w:after="60"/>
              <w:rPr>
                <w:rFonts w:eastAsia="Calibri" w:cs="Calibri"/>
              </w:rPr>
            </w:pPr>
            <w:r>
              <w:rPr>
                <w:rFonts w:eastAsia="Calibri" w:cs="Calibri"/>
              </w:rPr>
              <w:t>ν</w:t>
            </w:r>
            <w:r w:rsidR="005B14C7" w:rsidRPr="00A626A0">
              <w:rPr>
                <w:rFonts w:eastAsia="Calibri" w:cs="Calibri"/>
              </w:rPr>
              <w:t xml:space="preserve">α </w:t>
            </w:r>
            <w:r w:rsidR="00C029C1">
              <w:rPr>
                <w:rFonts w:eastAsia="Calibri" w:cs="Calibri"/>
              </w:rPr>
              <w:t xml:space="preserve">ερμηνεύει και να </w:t>
            </w:r>
            <w:r>
              <w:rPr>
                <w:rFonts w:eastAsia="Calibri" w:cs="Calibri"/>
              </w:rPr>
              <w:t xml:space="preserve">υπολογίζει </w:t>
            </w:r>
            <w:r w:rsidR="005B14C7" w:rsidRPr="00A626A0">
              <w:t>του</w:t>
            </w:r>
            <w:r>
              <w:t>ς</w:t>
            </w:r>
            <w:r w:rsidR="005B14C7" w:rsidRPr="00A626A0">
              <w:t xml:space="preserve"> δ</w:t>
            </w:r>
            <w:r w:rsidR="005B14C7" w:rsidRPr="00A626A0">
              <w:rPr>
                <w:rFonts w:eastAsia="Calibri" w:cs="Calibri"/>
              </w:rPr>
              <w:t>είκτες ευαισθησίας της τιμής ενός δικαιώματος (the Greeks).</w:t>
            </w:r>
          </w:p>
        </w:tc>
      </w:tr>
      <w:tr w:rsidR="00A626A0" w:rsidRPr="00A626A0" w14:paraId="71950C0D" w14:textId="77777777" w:rsidTr="3AFC7D07">
        <w:tblPrEx>
          <w:tblLook w:val="0000" w:firstRow="0" w:lastRow="0" w:firstColumn="0" w:lastColumn="0" w:noHBand="0" w:noVBand="0"/>
        </w:tblPrEx>
        <w:tc>
          <w:tcPr>
            <w:tcW w:w="8472" w:type="dxa"/>
            <w:gridSpan w:val="2"/>
            <w:tcBorders>
              <w:bottom w:val="nil"/>
            </w:tcBorders>
            <w:shd w:val="clear" w:color="auto" w:fill="DDD9C3"/>
          </w:tcPr>
          <w:p w14:paraId="4D7A87D9" w14:textId="77777777" w:rsidR="000F4FD4" w:rsidRPr="00A626A0" w:rsidRDefault="000F4FD4" w:rsidP="00305D37">
            <w:pPr>
              <w:rPr>
                <w:rFonts w:ascii="Calibri" w:hAnsi="Calibri" w:cs="Arial"/>
                <w:b/>
                <w:sz w:val="20"/>
                <w:szCs w:val="20"/>
                <w:lang w:val="el-GR"/>
              </w:rPr>
            </w:pPr>
            <w:r w:rsidRPr="00A626A0">
              <w:rPr>
                <w:rFonts w:ascii="Calibri" w:hAnsi="Calibri" w:cs="Arial"/>
                <w:b/>
                <w:sz w:val="20"/>
                <w:szCs w:val="20"/>
                <w:lang w:val="el-GR"/>
              </w:rPr>
              <w:lastRenderedPageBreak/>
              <w:t>Γενικές Ικανότητες</w:t>
            </w:r>
          </w:p>
        </w:tc>
      </w:tr>
      <w:tr w:rsidR="00A626A0" w:rsidRPr="005E33F2" w14:paraId="43E3E6A6" w14:textId="77777777" w:rsidTr="3AFC7D07">
        <w:tc>
          <w:tcPr>
            <w:tcW w:w="8472" w:type="dxa"/>
            <w:gridSpan w:val="2"/>
            <w:tcBorders>
              <w:top w:val="nil"/>
              <w:bottom w:val="nil"/>
            </w:tcBorders>
            <w:shd w:val="clear" w:color="auto" w:fill="DDD9C3"/>
          </w:tcPr>
          <w:p w14:paraId="0BDE75D7" w14:textId="77777777" w:rsidR="000F4FD4" w:rsidRPr="00A626A0" w:rsidRDefault="000F4FD4" w:rsidP="00305D37">
            <w:pPr>
              <w:widowControl w:val="0"/>
              <w:autoSpaceDE w:val="0"/>
              <w:autoSpaceDN w:val="0"/>
              <w:adjustRightInd w:val="0"/>
              <w:spacing w:after="60"/>
              <w:rPr>
                <w:rFonts w:ascii="Calibri" w:hAnsi="Calibri" w:cs="Arial"/>
                <w:i/>
                <w:sz w:val="16"/>
                <w:szCs w:val="16"/>
                <w:lang w:val="el-GR"/>
              </w:rPr>
            </w:pPr>
            <w:r w:rsidRPr="00A626A0">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626A0" w:rsidRPr="00A626A0" w14:paraId="0E3C617A" w14:textId="77777777" w:rsidTr="3AFC7D07">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51ED087"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C89AAB8"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Προσαρμογή σε νέες καταστάσεις </w:t>
            </w:r>
          </w:p>
          <w:p w14:paraId="6ADCAD09"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Λήψη αποφάσεων </w:t>
            </w:r>
          </w:p>
          <w:p w14:paraId="3302CAA1"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Αυτόνομη εργασία </w:t>
            </w:r>
          </w:p>
          <w:p w14:paraId="5F14B30A"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Ομαδική εργασία </w:t>
            </w:r>
          </w:p>
          <w:p w14:paraId="1E32C92F"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Εργασία σε διεθνές περιβάλλον </w:t>
            </w:r>
          </w:p>
          <w:p w14:paraId="39E33B48"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Εργασία σε διεπιστημονικό περιβάλλον </w:t>
            </w:r>
          </w:p>
          <w:p w14:paraId="2CDA54F1"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cPr>
          <w:p w14:paraId="1410C842"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Σχεδιασμός και διαχείριση έργων </w:t>
            </w:r>
          </w:p>
          <w:p w14:paraId="5368BBAB"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Σεβασμός στη διαφορετικότητα και στην πολυπολιτισμικότητα </w:t>
            </w:r>
          </w:p>
          <w:p w14:paraId="7C15E612"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Σεβασμός στο φυσικό περιβάλλον </w:t>
            </w:r>
          </w:p>
          <w:p w14:paraId="03D58C61"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E04E09E" w14:textId="77777777" w:rsidR="000F4FD4" w:rsidRPr="00A626A0" w:rsidRDefault="000F4FD4" w:rsidP="00305D37">
            <w:pPr>
              <w:widowControl w:val="0"/>
              <w:autoSpaceDE w:val="0"/>
              <w:autoSpaceDN w:val="0"/>
              <w:adjustRightInd w:val="0"/>
              <w:rPr>
                <w:rFonts w:ascii="Calibri" w:hAnsi="Calibri" w:cs="Arial"/>
                <w:i/>
                <w:sz w:val="16"/>
                <w:szCs w:val="16"/>
                <w:lang w:val="el-GR"/>
              </w:rPr>
            </w:pPr>
            <w:r w:rsidRPr="00A626A0">
              <w:rPr>
                <w:rFonts w:ascii="Calibri" w:hAnsi="Calibri" w:cs="Arial"/>
                <w:i/>
                <w:sz w:val="16"/>
                <w:szCs w:val="16"/>
                <w:lang w:val="el-GR"/>
              </w:rPr>
              <w:t xml:space="preserve">Άσκηση κριτικής και αυτοκριτικής </w:t>
            </w:r>
          </w:p>
          <w:p w14:paraId="058E6B44" w14:textId="77777777" w:rsidR="000F4FD4" w:rsidRPr="00A626A0" w:rsidRDefault="000F4FD4" w:rsidP="00305D37">
            <w:pPr>
              <w:rPr>
                <w:rFonts w:ascii="Calibri" w:hAnsi="Calibri" w:cs="Arial"/>
                <w:i/>
                <w:sz w:val="16"/>
                <w:szCs w:val="16"/>
                <w:lang w:val="el-GR"/>
              </w:rPr>
            </w:pPr>
            <w:r w:rsidRPr="00A626A0">
              <w:rPr>
                <w:rFonts w:ascii="Calibri" w:hAnsi="Calibri" w:cs="Arial"/>
                <w:i/>
                <w:sz w:val="16"/>
                <w:szCs w:val="16"/>
                <w:lang w:val="el-GR"/>
              </w:rPr>
              <w:t>Προαγωγή της ελεύθερης, δημιουργικής και επαγωγικής σκέψης</w:t>
            </w:r>
          </w:p>
          <w:p w14:paraId="74C3BB3F" w14:textId="77777777" w:rsidR="000F4FD4" w:rsidRPr="00A626A0" w:rsidRDefault="000F4FD4" w:rsidP="00305D37">
            <w:pPr>
              <w:rPr>
                <w:rFonts w:ascii="Calibri" w:hAnsi="Calibri" w:cs="Arial"/>
                <w:i/>
                <w:sz w:val="16"/>
                <w:szCs w:val="16"/>
                <w:lang w:val="el-GR"/>
              </w:rPr>
            </w:pPr>
            <w:r w:rsidRPr="00A626A0">
              <w:rPr>
                <w:rFonts w:ascii="Calibri" w:hAnsi="Calibri" w:cs="Arial"/>
                <w:i/>
                <w:sz w:val="16"/>
                <w:szCs w:val="16"/>
                <w:lang w:val="el-GR"/>
              </w:rPr>
              <w:t>……</w:t>
            </w:r>
          </w:p>
          <w:p w14:paraId="6E10C276" w14:textId="77777777" w:rsidR="000F4FD4" w:rsidRPr="00A626A0" w:rsidRDefault="000F4FD4" w:rsidP="00305D37">
            <w:pPr>
              <w:rPr>
                <w:rFonts w:ascii="Calibri" w:hAnsi="Calibri" w:cs="Arial"/>
                <w:i/>
                <w:sz w:val="16"/>
                <w:szCs w:val="16"/>
                <w:lang w:val="el-GR"/>
              </w:rPr>
            </w:pPr>
            <w:r w:rsidRPr="00A626A0">
              <w:rPr>
                <w:rFonts w:ascii="Calibri" w:hAnsi="Calibri" w:cs="Arial"/>
                <w:i/>
                <w:sz w:val="16"/>
                <w:szCs w:val="16"/>
                <w:lang w:val="el-GR"/>
              </w:rPr>
              <w:t>Άλλες…</w:t>
            </w:r>
          </w:p>
          <w:p w14:paraId="0CBB3991" w14:textId="77777777" w:rsidR="000F4FD4" w:rsidRPr="00A626A0" w:rsidRDefault="000F4FD4" w:rsidP="00305D37">
            <w:pPr>
              <w:rPr>
                <w:rFonts w:ascii="Calibri" w:hAnsi="Calibri" w:cs="Arial"/>
                <w:b/>
                <w:sz w:val="20"/>
                <w:szCs w:val="20"/>
                <w:lang w:val="el-GR"/>
              </w:rPr>
            </w:pPr>
            <w:r w:rsidRPr="00A626A0">
              <w:rPr>
                <w:rFonts w:ascii="Calibri" w:hAnsi="Calibri" w:cs="Arial"/>
                <w:i/>
                <w:sz w:val="16"/>
                <w:szCs w:val="16"/>
                <w:lang w:val="el-GR"/>
              </w:rPr>
              <w:t>…….</w:t>
            </w:r>
          </w:p>
        </w:tc>
      </w:tr>
      <w:tr w:rsidR="00A626A0" w:rsidRPr="005E33F2" w14:paraId="62EBF3C5" w14:textId="77777777" w:rsidTr="3AFC7D07">
        <w:tc>
          <w:tcPr>
            <w:tcW w:w="8472" w:type="dxa"/>
            <w:gridSpan w:val="2"/>
            <w:tcBorders>
              <w:bottom w:val="single" w:sz="4" w:space="0" w:color="auto"/>
            </w:tcBorders>
          </w:tcPr>
          <w:p w14:paraId="3665FED3" w14:textId="77777777" w:rsidR="005B14C7" w:rsidRPr="00A626A0" w:rsidRDefault="005B14C7" w:rsidP="005B14C7">
            <w:pPr>
              <w:widowControl w:val="0"/>
              <w:autoSpaceDE w:val="0"/>
              <w:autoSpaceDN w:val="0"/>
              <w:adjustRightInd w:val="0"/>
              <w:rPr>
                <w:rFonts w:ascii="Calibri" w:hAnsi="Calibri" w:cs="Arial"/>
                <w:sz w:val="22"/>
                <w:szCs w:val="22"/>
                <w:lang w:val="el-GR"/>
              </w:rPr>
            </w:pPr>
            <w:r w:rsidRPr="00A626A0">
              <w:rPr>
                <w:rFonts w:ascii="Calibri" w:hAnsi="Calibri" w:cs="Arial"/>
                <w:sz w:val="22"/>
                <w:szCs w:val="22"/>
                <w:lang w:val="el-GR"/>
              </w:rPr>
              <w:t>- Αναζήτηση, ανάλυση και σύνθεση δεδομένων και πληροφοριών</w:t>
            </w:r>
          </w:p>
          <w:p w14:paraId="01EDB940" w14:textId="77777777" w:rsidR="005B14C7" w:rsidRPr="00A626A0" w:rsidRDefault="005B14C7" w:rsidP="005B14C7">
            <w:pPr>
              <w:widowControl w:val="0"/>
              <w:autoSpaceDE w:val="0"/>
              <w:autoSpaceDN w:val="0"/>
              <w:adjustRightInd w:val="0"/>
              <w:rPr>
                <w:rFonts w:ascii="Calibri" w:hAnsi="Calibri" w:cs="Arial"/>
                <w:sz w:val="22"/>
                <w:szCs w:val="22"/>
                <w:lang w:val="el-GR"/>
              </w:rPr>
            </w:pPr>
            <w:r w:rsidRPr="00A626A0">
              <w:rPr>
                <w:rFonts w:ascii="Calibri" w:hAnsi="Calibri" w:cs="Arial"/>
                <w:sz w:val="22"/>
                <w:szCs w:val="22"/>
                <w:lang w:val="el-GR"/>
              </w:rPr>
              <w:t xml:space="preserve">- Προσαρμογή σε νέες καταστάσεις </w:t>
            </w:r>
          </w:p>
          <w:p w14:paraId="17E88280" w14:textId="77777777" w:rsidR="005B14C7" w:rsidRPr="00A626A0" w:rsidRDefault="005B14C7" w:rsidP="005B14C7">
            <w:pPr>
              <w:widowControl w:val="0"/>
              <w:autoSpaceDE w:val="0"/>
              <w:autoSpaceDN w:val="0"/>
              <w:adjustRightInd w:val="0"/>
              <w:rPr>
                <w:rFonts w:ascii="Calibri" w:hAnsi="Calibri" w:cs="Arial"/>
                <w:sz w:val="22"/>
                <w:szCs w:val="22"/>
                <w:lang w:val="el-GR"/>
              </w:rPr>
            </w:pPr>
            <w:r w:rsidRPr="00A626A0">
              <w:rPr>
                <w:rFonts w:ascii="Calibri" w:hAnsi="Calibri" w:cs="Arial"/>
                <w:sz w:val="22"/>
                <w:szCs w:val="22"/>
                <w:lang w:val="el-GR"/>
              </w:rPr>
              <w:t xml:space="preserve">- Λήψη αποφάσεων </w:t>
            </w:r>
          </w:p>
          <w:p w14:paraId="4DE32F75" w14:textId="77777777" w:rsidR="005B14C7" w:rsidRPr="00A626A0" w:rsidRDefault="005B14C7" w:rsidP="005B14C7">
            <w:pPr>
              <w:widowControl w:val="0"/>
              <w:autoSpaceDE w:val="0"/>
              <w:autoSpaceDN w:val="0"/>
              <w:adjustRightInd w:val="0"/>
              <w:rPr>
                <w:rFonts w:ascii="Calibri" w:hAnsi="Calibri" w:cs="Arial"/>
                <w:sz w:val="22"/>
                <w:szCs w:val="22"/>
                <w:lang w:val="el-GR"/>
              </w:rPr>
            </w:pPr>
            <w:r w:rsidRPr="00A626A0">
              <w:rPr>
                <w:rFonts w:ascii="Calibri" w:hAnsi="Calibri" w:cs="Arial"/>
                <w:sz w:val="22"/>
                <w:szCs w:val="22"/>
                <w:lang w:val="el-GR"/>
              </w:rPr>
              <w:t xml:space="preserve">- Αυτόνομη εργασία </w:t>
            </w:r>
          </w:p>
          <w:p w14:paraId="1FA08CDF" w14:textId="77777777" w:rsidR="005B14C7" w:rsidRPr="00A626A0" w:rsidRDefault="005B14C7" w:rsidP="005B14C7">
            <w:pPr>
              <w:widowControl w:val="0"/>
              <w:autoSpaceDE w:val="0"/>
              <w:autoSpaceDN w:val="0"/>
              <w:adjustRightInd w:val="0"/>
              <w:rPr>
                <w:rFonts w:ascii="Calibri" w:eastAsia="Calibri" w:hAnsi="Calibri"/>
                <w:sz w:val="22"/>
                <w:szCs w:val="22"/>
                <w:lang w:val="el-GR"/>
              </w:rPr>
            </w:pPr>
            <w:r w:rsidRPr="00A626A0">
              <w:rPr>
                <w:rFonts w:ascii="Calibri" w:hAnsi="Calibri" w:cs="Arial"/>
                <w:sz w:val="22"/>
                <w:szCs w:val="22"/>
                <w:lang w:val="el-GR"/>
              </w:rPr>
              <w:t>- Παράγωγή νέων ερευνητικών ιδεών</w:t>
            </w:r>
          </w:p>
          <w:p w14:paraId="2946DB82" w14:textId="00B597BA" w:rsidR="000F4FD4" w:rsidRPr="00A626A0" w:rsidRDefault="005B14C7" w:rsidP="009B4CF7">
            <w:pPr>
              <w:widowControl w:val="0"/>
              <w:autoSpaceDE w:val="0"/>
              <w:autoSpaceDN w:val="0"/>
              <w:adjustRightInd w:val="0"/>
              <w:rPr>
                <w:rFonts w:ascii="Calibri" w:hAnsi="Calibri" w:cs="Arial"/>
                <w:sz w:val="22"/>
                <w:szCs w:val="22"/>
                <w:lang w:val="el-GR"/>
              </w:rPr>
            </w:pPr>
            <w:r w:rsidRPr="00A626A0">
              <w:rPr>
                <w:rFonts w:ascii="Calibri" w:hAnsi="Calibri" w:cs="Arial"/>
                <w:sz w:val="22"/>
                <w:szCs w:val="22"/>
                <w:lang w:val="el-GR"/>
              </w:rPr>
              <w:t xml:space="preserve">- Σχεδιασμός και διαχείριση ερευνητικών έργων </w:t>
            </w:r>
          </w:p>
        </w:tc>
      </w:tr>
    </w:tbl>
    <w:p w14:paraId="7E22C0E5" w14:textId="77777777" w:rsidR="000F4FD4" w:rsidRPr="00A626A0" w:rsidRDefault="000F4FD4" w:rsidP="00D0250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lang w:val="el-GR"/>
        </w:rPr>
      </w:pPr>
      <w:r w:rsidRPr="00A626A0">
        <w:rPr>
          <w:rFonts w:ascii="Calibri" w:hAnsi="Calibri" w:cs="Arial"/>
          <w:b/>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626A0" w:rsidRPr="005E33F2" w14:paraId="5997CC1D" w14:textId="77777777" w:rsidTr="3AFC7D07">
        <w:tc>
          <w:tcPr>
            <w:tcW w:w="8472" w:type="dxa"/>
          </w:tcPr>
          <w:p w14:paraId="16F7CB74" w14:textId="17F96779" w:rsidR="00FF35E8" w:rsidRPr="00A626A0" w:rsidRDefault="00FF35E8" w:rsidP="00D02504">
            <w:pPr>
              <w:numPr>
                <w:ilvl w:val="0"/>
                <w:numId w:val="3"/>
              </w:numPr>
              <w:rPr>
                <w:rFonts w:ascii="Calibri" w:eastAsia="Calibri" w:hAnsi="Calibri"/>
                <w:iCs/>
                <w:sz w:val="22"/>
                <w:szCs w:val="22"/>
                <w:lang w:val="el-GR"/>
              </w:rPr>
            </w:pPr>
            <w:r w:rsidRPr="00A626A0">
              <w:rPr>
                <w:rFonts w:ascii="Calibri" w:eastAsia="Calibri" w:hAnsi="Calibri"/>
                <w:iCs/>
                <w:sz w:val="22"/>
                <w:szCs w:val="22"/>
                <w:lang w:val="el-GR"/>
              </w:rPr>
              <w:t xml:space="preserve">Βασικές έννοιες των </w:t>
            </w:r>
            <w:r w:rsidR="00C37296" w:rsidRPr="00A626A0">
              <w:rPr>
                <w:rFonts w:ascii="Calibri" w:eastAsia="Calibri" w:hAnsi="Calibri"/>
                <w:iCs/>
                <w:sz w:val="22"/>
                <w:szCs w:val="22"/>
                <w:lang w:val="el-GR"/>
              </w:rPr>
              <w:t xml:space="preserve">χρηματοοικονομικών </w:t>
            </w:r>
            <w:r w:rsidRPr="00A626A0">
              <w:rPr>
                <w:rFonts w:ascii="Calibri" w:eastAsia="Calibri" w:hAnsi="Calibri"/>
                <w:iCs/>
                <w:sz w:val="22"/>
                <w:szCs w:val="22"/>
                <w:lang w:val="el-GR"/>
              </w:rPr>
              <w:t>παραγώγων: Μετοχές (</w:t>
            </w:r>
            <w:r w:rsidRPr="00A626A0">
              <w:rPr>
                <w:rFonts w:ascii="Calibri" w:eastAsia="Calibri" w:hAnsi="Calibri"/>
                <w:iCs/>
                <w:sz w:val="22"/>
                <w:szCs w:val="22"/>
                <w:lang w:val="en-GB"/>
              </w:rPr>
              <w:t>Shares</w:t>
            </w:r>
            <w:r w:rsidRPr="00A626A0">
              <w:rPr>
                <w:rFonts w:ascii="Calibri" w:eastAsia="Calibri" w:hAnsi="Calibri"/>
                <w:iCs/>
                <w:sz w:val="22"/>
                <w:szCs w:val="22"/>
                <w:lang w:val="el-GR"/>
              </w:rPr>
              <w:t>), Ομολογιακά Δάνεια (</w:t>
            </w:r>
            <w:r w:rsidRPr="00A626A0">
              <w:rPr>
                <w:rFonts w:ascii="Calibri" w:eastAsia="Calibri" w:hAnsi="Calibri"/>
                <w:iCs/>
                <w:sz w:val="22"/>
                <w:szCs w:val="22"/>
                <w:lang w:val="en-GB"/>
              </w:rPr>
              <w:t>Bonds</w:t>
            </w:r>
            <w:r w:rsidRPr="00A626A0">
              <w:rPr>
                <w:rFonts w:ascii="Calibri" w:eastAsia="Calibri" w:hAnsi="Calibri"/>
                <w:iCs/>
                <w:sz w:val="22"/>
                <w:szCs w:val="22"/>
                <w:lang w:val="el-GR"/>
              </w:rPr>
              <w:t>), Προθεσμιακά Συμβόλαια (</w:t>
            </w:r>
            <w:r w:rsidRPr="00A626A0">
              <w:rPr>
                <w:rFonts w:ascii="Calibri" w:eastAsia="Calibri" w:hAnsi="Calibri"/>
                <w:iCs/>
                <w:sz w:val="22"/>
                <w:szCs w:val="22"/>
                <w:lang w:val="en-GB"/>
              </w:rPr>
              <w:t>Forward</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contracts</w:t>
            </w:r>
            <w:r w:rsidRPr="00A626A0">
              <w:rPr>
                <w:rFonts w:ascii="Calibri" w:eastAsia="Calibri" w:hAnsi="Calibri"/>
                <w:iCs/>
                <w:sz w:val="22"/>
                <w:szCs w:val="22"/>
                <w:lang w:val="el-GR"/>
              </w:rPr>
              <w:t>), Συμβόλαια Μελλοντικής Εκπλήρωσης (</w:t>
            </w:r>
            <w:r w:rsidRPr="00A626A0">
              <w:rPr>
                <w:rFonts w:ascii="Calibri" w:eastAsia="Calibri" w:hAnsi="Calibri"/>
                <w:iCs/>
                <w:sz w:val="22"/>
                <w:szCs w:val="22"/>
                <w:lang w:val="en-GB"/>
              </w:rPr>
              <w:t>Future</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contracts</w:t>
            </w:r>
            <w:r w:rsidRPr="00A626A0">
              <w:rPr>
                <w:rFonts w:ascii="Calibri" w:eastAsia="Calibri" w:hAnsi="Calibri"/>
                <w:iCs/>
                <w:sz w:val="22"/>
                <w:szCs w:val="22"/>
                <w:lang w:val="el-GR"/>
              </w:rPr>
              <w:t>), Ανταλλαγές (</w:t>
            </w:r>
            <w:r w:rsidRPr="00A626A0">
              <w:rPr>
                <w:rFonts w:ascii="Calibri" w:eastAsia="Calibri" w:hAnsi="Calibri"/>
                <w:iCs/>
                <w:sz w:val="22"/>
                <w:szCs w:val="22"/>
                <w:lang w:val="en-GB"/>
              </w:rPr>
              <w:t>Swaps</w:t>
            </w:r>
            <w:r w:rsidRPr="00A626A0">
              <w:rPr>
                <w:rFonts w:ascii="Calibri" w:eastAsia="Calibri" w:hAnsi="Calibri"/>
                <w:iCs/>
                <w:sz w:val="22"/>
                <w:szCs w:val="22"/>
                <w:lang w:val="el-GR"/>
              </w:rPr>
              <w:t>), Δικαιώματα προαίρεσης (</w:t>
            </w:r>
            <w:r w:rsidRPr="00A626A0">
              <w:rPr>
                <w:rFonts w:ascii="Calibri" w:eastAsia="Calibri" w:hAnsi="Calibri"/>
                <w:iCs/>
                <w:sz w:val="22"/>
                <w:szCs w:val="22"/>
                <w:lang w:val="en-GB"/>
              </w:rPr>
              <w:t>Options</w:t>
            </w:r>
            <w:r w:rsidRPr="00A626A0">
              <w:rPr>
                <w:rFonts w:ascii="Calibri" w:eastAsia="Calibri" w:hAnsi="Calibri"/>
                <w:iCs/>
                <w:sz w:val="22"/>
                <w:szCs w:val="22"/>
                <w:lang w:val="el-GR"/>
              </w:rPr>
              <w:t>). Τύποι συναλλασσομένων, στρατηγικές αγοραπωλησιών μετοχών και δικαιωμάτων (</w:t>
            </w:r>
            <w:r w:rsidRPr="00A626A0">
              <w:rPr>
                <w:rFonts w:ascii="Calibri" w:eastAsia="Calibri" w:hAnsi="Calibri"/>
                <w:iCs/>
                <w:sz w:val="22"/>
                <w:szCs w:val="22"/>
                <w:lang w:val="en-GB"/>
              </w:rPr>
              <w:t>Covered</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Call</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Protective</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Put</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Bull</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spread</w:t>
            </w:r>
            <w:r w:rsidRPr="00A626A0">
              <w:rPr>
                <w:rFonts w:ascii="Calibri" w:eastAsia="Calibri" w:hAnsi="Calibri"/>
                <w:iCs/>
                <w:sz w:val="22"/>
                <w:szCs w:val="22"/>
                <w:lang w:val="el-GR"/>
              </w:rPr>
              <w:t>, Β</w:t>
            </w:r>
            <w:r w:rsidRPr="00A626A0">
              <w:rPr>
                <w:rFonts w:ascii="Calibri" w:eastAsia="Calibri" w:hAnsi="Calibri"/>
                <w:iCs/>
                <w:sz w:val="22"/>
                <w:szCs w:val="22"/>
                <w:lang w:val="en-GB"/>
              </w:rPr>
              <w:t>ear</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spread</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Butterﬂy</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Spread</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Straddle</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Strip</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Strap</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Strangles</w:t>
            </w:r>
            <w:r w:rsidRPr="00A626A0">
              <w:rPr>
                <w:rFonts w:ascii="Calibri" w:eastAsia="Calibri" w:hAnsi="Calibri"/>
                <w:iCs/>
                <w:sz w:val="22"/>
                <w:szCs w:val="22"/>
                <w:lang w:val="el-GR"/>
              </w:rPr>
              <w:t>)</w:t>
            </w:r>
          </w:p>
          <w:p w14:paraId="3A097EC8" w14:textId="235DCE94" w:rsidR="005B14C7" w:rsidRPr="00A626A0" w:rsidRDefault="00FF35E8" w:rsidP="00D02504">
            <w:pPr>
              <w:numPr>
                <w:ilvl w:val="0"/>
                <w:numId w:val="3"/>
              </w:numPr>
              <w:rPr>
                <w:rFonts w:ascii="Calibri" w:eastAsia="Calibri" w:hAnsi="Calibri"/>
                <w:iCs/>
                <w:sz w:val="22"/>
                <w:szCs w:val="22"/>
                <w:lang w:val="el-GR"/>
              </w:rPr>
            </w:pPr>
            <w:r w:rsidRPr="00A626A0">
              <w:rPr>
                <w:rFonts w:ascii="Calibri" w:eastAsia="Calibri" w:hAnsi="Calibri"/>
                <w:iCs/>
                <w:sz w:val="22"/>
                <w:szCs w:val="22"/>
                <w:lang w:val="el-GR"/>
              </w:rPr>
              <w:t xml:space="preserve">Εισαγωγή στην Τιμολόγηση Παραγώγων: Αποτίμηση </w:t>
            </w:r>
            <w:r w:rsidRPr="00A626A0">
              <w:rPr>
                <w:rFonts w:ascii="Calibri" w:eastAsia="Calibri" w:hAnsi="Calibri"/>
                <w:iCs/>
                <w:sz w:val="22"/>
                <w:szCs w:val="22"/>
                <w:lang w:val="en-GB"/>
              </w:rPr>
              <w:t>Forwards</w:t>
            </w:r>
            <w:r w:rsidRPr="00A626A0">
              <w:rPr>
                <w:rFonts w:ascii="Calibri" w:eastAsia="Calibri" w:hAnsi="Calibri"/>
                <w:iCs/>
                <w:sz w:val="22"/>
                <w:szCs w:val="22"/>
                <w:lang w:val="el-GR"/>
              </w:rPr>
              <w:t xml:space="preserve"> και </w:t>
            </w:r>
            <w:r w:rsidRPr="00A626A0">
              <w:rPr>
                <w:rFonts w:ascii="Calibri" w:eastAsia="Calibri" w:hAnsi="Calibri"/>
                <w:iCs/>
                <w:sz w:val="22"/>
                <w:szCs w:val="22"/>
                <w:lang w:val="en-GB"/>
              </w:rPr>
              <w:t>Futures</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put</w:t>
            </w:r>
            <w:r w:rsidRPr="00A626A0">
              <w:rPr>
                <w:rFonts w:ascii="Calibri" w:eastAsia="Calibri" w:hAnsi="Calibri"/>
                <w:iCs/>
                <w:sz w:val="22"/>
                <w:szCs w:val="22"/>
                <w:lang w:val="el-GR"/>
              </w:rPr>
              <w:t>–</w:t>
            </w:r>
            <w:r w:rsidRPr="00A626A0">
              <w:rPr>
                <w:rFonts w:ascii="Calibri" w:eastAsia="Calibri" w:hAnsi="Calibri"/>
                <w:iCs/>
                <w:sz w:val="22"/>
                <w:szCs w:val="22"/>
                <w:lang w:val="en-GB"/>
              </w:rPr>
              <w:t>call</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parity</w:t>
            </w:r>
            <w:r w:rsidRPr="00A626A0">
              <w:rPr>
                <w:rFonts w:ascii="Calibri" w:eastAsia="Calibri" w:hAnsi="Calibri"/>
                <w:iCs/>
                <w:sz w:val="22"/>
                <w:szCs w:val="22"/>
                <w:lang w:val="el-GR"/>
              </w:rPr>
              <w:t>.</w:t>
            </w:r>
            <w:r w:rsidR="005B14C7" w:rsidRPr="00A626A0">
              <w:rPr>
                <w:rFonts w:ascii="Calibri" w:eastAsia="Calibri" w:hAnsi="Calibri"/>
                <w:iCs/>
                <w:lang w:val="en-GB"/>
              </w:rPr>
              <w:t> </w:t>
            </w:r>
          </w:p>
          <w:p w14:paraId="677FB266" w14:textId="3E8C79A3" w:rsidR="005B14C7" w:rsidRPr="00A626A0" w:rsidRDefault="00FF35E8" w:rsidP="00D02504">
            <w:pPr>
              <w:numPr>
                <w:ilvl w:val="0"/>
                <w:numId w:val="3"/>
              </w:numPr>
              <w:rPr>
                <w:rFonts w:ascii="Calibri" w:eastAsia="Calibri" w:hAnsi="Calibri"/>
                <w:iCs/>
                <w:sz w:val="22"/>
                <w:szCs w:val="22"/>
                <w:lang w:val="el-GR"/>
              </w:rPr>
            </w:pPr>
            <w:r w:rsidRPr="00A626A0">
              <w:rPr>
                <w:rFonts w:ascii="Calibri" w:eastAsia="Calibri" w:hAnsi="Calibri"/>
                <w:bCs/>
                <w:iCs/>
                <w:sz w:val="22"/>
                <w:szCs w:val="22"/>
                <w:lang w:val="en-GB"/>
              </w:rPr>
              <w:t>To</w:t>
            </w:r>
            <w:r w:rsidRPr="00A626A0">
              <w:rPr>
                <w:rFonts w:ascii="Calibri" w:eastAsia="Calibri" w:hAnsi="Calibri"/>
                <w:bCs/>
                <w:iCs/>
                <w:sz w:val="22"/>
                <w:szCs w:val="22"/>
                <w:lang w:val="el-GR"/>
              </w:rPr>
              <w:t xml:space="preserve"> διωνυμικό μοντέλο</w:t>
            </w:r>
            <w:r w:rsidR="005B14C7" w:rsidRPr="00A626A0">
              <w:rPr>
                <w:rFonts w:ascii="Calibri" w:eastAsia="Calibri" w:hAnsi="Calibri"/>
                <w:iCs/>
                <w:sz w:val="22"/>
                <w:szCs w:val="22"/>
                <w:lang w:val="el-GR"/>
              </w:rPr>
              <w:t xml:space="preserve">: </w:t>
            </w:r>
            <w:r w:rsidRPr="00A626A0">
              <w:rPr>
                <w:rFonts w:ascii="Calibri" w:eastAsia="Calibri" w:hAnsi="Calibri"/>
                <w:iCs/>
                <w:sz w:val="22"/>
                <w:szCs w:val="22"/>
                <w:lang w:val="el-GR"/>
              </w:rPr>
              <w:t xml:space="preserve">Το διωνυμικό μοντέλο μιας περιόδου. Τιμολόγηση δικαιωμάτων μέσω του διωνυμικού μοντέλου μιας περιόδου. Αλλαγή του μέτρου πιθανότητας και μέτρα ουδετέρου κινδύνου. Το διωνυμικό μοντέλο </w:t>
            </w:r>
            <w:r w:rsidRPr="00A626A0">
              <w:rPr>
                <w:rFonts w:ascii="Calibri" w:eastAsia="Calibri" w:hAnsi="Calibri"/>
                <w:iCs/>
                <w:sz w:val="22"/>
                <w:szCs w:val="22"/>
              </w:rPr>
              <w:t>n</w:t>
            </w:r>
            <w:r w:rsidRPr="00A626A0">
              <w:rPr>
                <w:rFonts w:ascii="Calibri" w:eastAsia="Calibri" w:hAnsi="Calibri"/>
                <w:iCs/>
                <w:sz w:val="22"/>
                <w:szCs w:val="22"/>
                <w:lang w:val="el-GR"/>
              </w:rPr>
              <w:t xml:space="preserve"> περιόδων. Αποτίμηση ενός δικαιώματος Ευρωπαϊκού τύπου μέσω του διωνυμικού μοντέλου </w:t>
            </w:r>
            <w:r w:rsidRPr="00A626A0">
              <w:rPr>
                <w:rFonts w:ascii="Calibri" w:eastAsia="Calibri" w:hAnsi="Calibri"/>
                <w:iCs/>
                <w:sz w:val="22"/>
                <w:szCs w:val="22"/>
              </w:rPr>
              <w:t>n</w:t>
            </w:r>
            <w:r w:rsidRPr="00A626A0">
              <w:rPr>
                <w:rFonts w:ascii="Calibri" w:eastAsia="Calibri" w:hAnsi="Calibri"/>
                <w:iCs/>
                <w:sz w:val="22"/>
                <w:szCs w:val="22"/>
                <w:lang w:val="el-GR"/>
              </w:rPr>
              <w:t xml:space="preserve"> περιόδων, </w:t>
            </w:r>
            <w:r w:rsidRPr="00A626A0">
              <w:rPr>
                <w:rFonts w:ascii="Calibri" w:eastAsia="Calibri" w:hAnsi="Calibri"/>
                <w:iCs/>
                <w:sz w:val="22"/>
                <w:szCs w:val="22"/>
              </w:rPr>
              <w:t>risk</w:t>
            </w:r>
            <w:r w:rsidRPr="00A626A0">
              <w:rPr>
                <w:rFonts w:ascii="Calibri" w:eastAsia="Calibri" w:hAnsi="Calibri"/>
                <w:iCs/>
                <w:sz w:val="22"/>
                <w:szCs w:val="22"/>
                <w:lang w:val="el-GR"/>
              </w:rPr>
              <w:t xml:space="preserve"> </w:t>
            </w:r>
            <w:r w:rsidRPr="00A626A0">
              <w:rPr>
                <w:rFonts w:ascii="Calibri" w:eastAsia="Calibri" w:hAnsi="Calibri"/>
                <w:iCs/>
                <w:sz w:val="22"/>
                <w:szCs w:val="22"/>
              </w:rPr>
              <w:t>neutral</w:t>
            </w:r>
            <w:r w:rsidRPr="00A626A0">
              <w:rPr>
                <w:rFonts w:ascii="Calibri" w:eastAsia="Calibri" w:hAnsi="Calibri"/>
                <w:iCs/>
                <w:sz w:val="22"/>
                <w:szCs w:val="22"/>
                <w:lang w:val="el-GR"/>
              </w:rPr>
              <w:t xml:space="preserve"> </w:t>
            </w:r>
            <w:r w:rsidRPr="00A626A0">
              <w:rPr>
                <w:rFonts w:ascii="Calibri" w:eastAsia="Calibri" w:hAnsi="Calibri"/>
                <w:iCs/>
                <w:sz w:val="22"/>
                <w:szCs w:val="22"/>
              </w:rPr>
              <w:t>pricing</w:t>
            </w:r>
            <w:r w:rsidRPr="00A626A0">
              <w:rPr>
                <w:rFonts w:ascii="Calibri" w:eastAsia="Calibri" w:hAnsi="Calibri"/>
                <w:iCs/>
                <w:sz w:val="22"/>
                <w:szCs w:val="22"/>
                <w:lang w:val="el-GR"/>
              </w:rPr>
              <w:t xml:space="preserve"> </w:t>
            </w:r>
            <w:r w:rsidRPr="00A626A0">
              <w:rPr>
                <w:rFonts w:ascii="Calibri" w:eastAsia="Calibri" w:hAnsi="Calibri"/>
                <w:iCs/>
                <w:sz w:val="22"/>
                <w:szCs w:val="22"/>
              </w:rPr>
              <w:t>formula</w:t>
            </w:r>
            <w:r w:rsidRPr="00A626A0">
              <w:rPr>
                <w:rFonts w:ascii="Calibri" w:eastAsia="Calibri" w:hAnsi="Calibri"/>
                <w:iCs/>
                <w:sz w:val="22"/>
                <w:szCs w:val="22"/>
                <w:lang w:val="el-GR"/>
              </w:rPr>
              <w:t>.</w:t>
            </w:r>
          </w:p>
          <w:p w14:paraId="79767AFB" w14:textId="51FFBEB5" w:rsidR="005B14C7" w:rsidRPr="00A626A0" w:rsidRDefault="00FF35E8" w:rsidP="00D02504">
            <w:pPr>
              <w:numPr>
                <w:ilvl w:val="0"/>
                <w:numId w:val="3"/>
              </w:numPr>
              <w:rPr>
                <w:rFonts w:ascii="Calibri" w:eastAsia="Calibri" w:hAnsi="Calibri"/>
                <w:iCs/>
                <w:sz w:val="22"/>
                <w:szCs w:val="22"/>
                <w:u w:val="single"/>
                <w:lang w:val="en-GB"/>
              </w:rPr>
            </w:pPr>
            <w:r w:rsidRPr="00A626A0">
              <w:rPr>
                <w:rFonts w:ascii="Calibri" w:eastAsia="Calibri" w:hAnsi="Calibri"/>
                <w:iCs/>
                <w:sz w:val="22"/>
                <w:szCs w:val="22"/>
                <w:lang w:val="el-GR"/>
              </w:rPr>
              <w:t xml:space="preserve">Η κίνηση </w:t>
            </w:r>
            <w:r w:rsidRPr="00A626A0">
              <w:rPr>
                <w:rFonts w:ascii="Calibri" w:eastAsia="Calibri" w:hAnsi="Calibri"/>
                <w:iCs/>
                <w:sz w:val="22"/>
                <w:szCs w:val="22"/>
                <w:lang w:val="en-GB"/>
              </w:rPr>
              <w:t>Brown</w:t>
            </w:r>
            <w:r w:rsidR="005B14C7" w:rsidRPr="00A626A0">
              <w:rPr>
                <w:rFonts w:ascii="Calibri" w:eastAsia="Calibri" w:hAnsi="Calibri"/>
                <w:iCs/>
                <w:sz w:val="22"/>
                <w:szCs w:val="22"/>
                <w:lang w:val="el-GR"/>
              </w:rPr>
              <w:t xml:space="preserve">: </w:t>
            </w:r>
            <w:r w:rsidRPr="00A626A0">
              <w:rPr>
                <w:rFonts w:ascii="Calibri" w:eastAsia="Calibri" w:hAnsi="Calibri"/>
                <w:iCs/>
                <w:sz w:val="22"/>
                <w:szCs w:val="22"/>
                <w:lang w:val="el-GR"/>
              </w:rPr>
              <w:t xml:space="preserve">Ορισμός και βασικές ιδιότητες. Οι τροχιές της κίνησης </w:t>
            </w:r>
            <w:r w:rsidRPr="00A626A0">
              <w:rPr>
                <w:rFonts w:ascii="Calibri" w:eastAsia="Calibri" w:hAnsi="Calibri"/>
                <w:iCs/>
                <w:sz w:val="22"/>
                <w:szCs w:val="22"/>
              </w:rPr>
              <w:t>Brown</w:t>
            </w:r>
            <w:r w:rsidRPr="00A626A0">
              <w:rPr>
                <w:rFonts w:ascii="Calibri" w:eastAsia="Calibri" w:hAnsi="Calibri"/>
                <w:iCs/>
                <w:sz w:val="22"/>
                <w:szCs w:val="22"/>
                <w:lang w:val="el-GR"/>
              </w:rPr>
              <w:t xml:space="preserve">. </w:t>
            </w:r>
            <w:r w:rsidRPr="00A626A0">
              <w:rPr>
                <w:rFonts w:ascii="Calibri" w:eastAsia="Calibri" w:hAnsi="Calibri"/>
                <w:iCs/>
                <w:sz w:val="22"/>
                <w:szCs w:val="22"/>
                <w:lang w:val="en-GB"/>
              </w:rPr>
              <w:t xml:space="preserve">H </w:t>
            </w:r>
            <w:r w:rsidRPr="00A626A0">
              <w:rPr>
                <w:rFonts w:ascii="Calibri" w:eastAsia="Calibri" w:hAnsi="Calibri"/>
                <w:iCs/>
                <w:sz w:val="22"/>
                <w:szCs w:val="22"/>
                <w:lang w:val="el-GR"/>
              </w:rPr>
              <w:t>γεωμετρική</w:t>
            </w:r>
            <w:r w:rsidRPr="00A626A0">
              <w:rPr>
                <w:rFonts w:ascii="Calibri" w:eastAsia="Calibri" w:hAnsi="Calibri"/>
                <w:iCs/>
                <w:sz w:val="22"/>
                <w:szCs w:val="22"/>
              </w:rPr>
              <w:t xml:space="preserve"> </w:t>
            </w:r>
            <w:r w:rsidRPr="00A626A0">
              <w:rPr>
                <w:rFonts w:ascii="Calibri" w:eastAsia="Calibri" w:hAnsi="Calibri"/>
                <w:iCs/>
                <w:sz w:val="22"/>
                <w:szCs w:val="22"/>
                <w:lang w:val="el-GR"/>
              </w:rPr>
              <w:t>κίνηση</w:t>
            </w:r>
            <w:r w:rsidRPr="00A626A0">
              <w:rPr>
                <w:rFonts w:ascii="Calibri" w:eastAsia="Calibri" w:hAnsi="Calibri"/>
                <w:iCs/>
                <w:sz w:val="22"/>
                <w:szCs w:val="22"/>
              </w:rPr>
              <w:t>.</w:t>
            </w:r>
          </w:p>
          <w:p w14:paraId="5A8B8A3B" w14:textId="47398C8D" w:rsidR="005B14C7" w:rsidRPr="00A626A0" w:rsidRDefault="002412F1" w:rsidP="00D02504">
            <w:pPr>
              <w:numPr>
                <w:ilvl w:val="0"/>
                <w:numId w:val="3"/>
              </w:numPr>
              <w:rPr>
                <w:rFonts w:ascii="Calibri" w:eastAsia="Calibri" w:hAnsi="Calibri"/>
                <w:iCs/>
                <w:sz w:val="22"/>
                <w:szCs w:val="22"/>
                <w:u w:val="single"/>
                <w:lang w:val="el-GR"/>
              </w:rPr>
            </w:pPr>
            <w:r w:rsidRPr="00A626A0">
              <w:rPr>
                <w:rFonts w:ascii="Calibri" w:eastAsia="Calibri" w:hAnsi="Calibri"/>
                <w:iCs/>
                <w:sz w:val="22"/>
                <w:szCs w:val="22"/>
                <w:lang w:val="el-GR"/>
              </w:rPr>
              <w:t xml:space="preserve">Μοντέλο </w:t>
            </w:r>
            <w:r w:rsidR="005B14C7" w:rsidRPr="00A626A0">
              <w:rPr>
                <w:rFonts w:ascii="Calibri" w:eastAsia="Calibri" w:hAnsi="Calibri"/>
                <w:iCs/>
                <w:sz w:val="22"/>
                <w:szCs w:val="22"/>
              </w:rPr>
              <w:t>Black</w:t>
            </w:r>
            <w:r w:rsidR="005B14C7" w:rsidRPr="00A626A0">
              <w:rPr>
                <w:rFonts w:ascii="Calibri" w:eastAsia="Calibri" w:hAnsi="Calibri"/>
                <w:iCs/>
                <w:sz w:val="22"/>
                <w:szCs w:val="22"/>
                <w:lang w:val="el-GR"/>
              </w:rPr>
              <w:t xml:space="preserve"> &amp; </w:t>
            </w:r>
            <w:r w:rsidR="005B14C7" w:rsidRPr="00A626A0">
              <w:rPr>
                <w:rFonts w:ascii="Calibri" w:eastAsia="Calibri" w:hAnsi="Calibri"/>
                <w:iCs/>
                <w:sz w:val="22"/>
                <w:szCs w:val="22"/>
              </w:rPr>
              <w:t>Scholes</w:t>
            </w:r>
            <w:r w:rsidR="005B14C7" w:rsidRPr="00A626A0">
              <w:rPr>
                <w:rFonts w:ascii="Calibri" w:eastAsia="Calibri" w:hAnsi="Calibri"/>
                <w:iCs/>
                <w:sz w:val="22"/>
                <w:szCs w:val="22"/>
                <w:lang w:val="el-GR"/>
              </w:rPr>
              <w:t xml:space="preserve">: </w:t>
            </w:r>
            <w:r w:rsidR="00FF35E8" w:rsidRPr="00A626A0">
              <w:rPr>
                <w:rFonts w:ascii="Calibri" w:eastAsia="Calibri" w:hAnsi="Calibri"/>
                <w:iCs/>
                <w:sz w:val="22"/>
                <w:szCs w:val="22"/>
                <w:lang w:val="el-GR"/>
              </w:rPr>
              <w:t xml:space="preserve">Το μοντέλο των </w:t>
            </w:r>
            <w:r w:rsidR="00FF35E8" w:rsidRPr="00A626A0">
              <w:rPr>
                <w:rFonts w:ascii="Calibri" w:eastAsia="Calibri" w:hAnsi="Calibri"/>
                <w:iCs/>
                <w:sz w:val="22"/>
                <w:szCs w:val="22"/>
              </w:rPr>
              <w:t>Black</w:t>
            </w:r>
            <w:r w:rsidR="00FF35E8" w:rsidRPr="00A626A0">
              <w:rPr>
                <w:rFonts w:ascii="Calibri" w:eastAsia="Calibri" w:hAnsi="Calibri"/>
                <w:iCs/>
                <w:sz w:val="22"/>
                <w:szCs w:val="22"/>
                <w:lang w:val="el-GR"/>
              </w:rPr>
              <w:t xml:space="preserve"> &amp; </w:t>
            </w:r>
            <w:r w:rsidR="00FF35E8" w:rsidRPr="00A626A0">
              <w:rPr>
                <w:rFonts w:ascii="Calibri" w:eastAsia="Calibri" w:hAnsi="Calibri"/>
                <w:iCs/>
                <w:sz w:val="22"/>
                <w:szCs w:val="22"/>
              </w:rPr>
              <w:t>Scholes</w:t>
            </w:r>
            <w:r w:rsidR="00FF35E8" w:rsidRPr="00A626A0">
              <w:rPr>
                <w:rFonts w:ascii="Calibri" w:eastAsia="Calibri" w:hAnsi="Calibri"/>
                <w:iCs/>
                <w:sz w:val="22"/>
                <w:szCs w:val="22"/>
                <w:lang w:val="el-GR"/>
              </w:rPr>
              <w:t xml:space="preserve">, </w:t>
            </w:r>
            <w:r w:rsidRPr="00A626A0">
              <w:rPr>
                <w:rFonts w:ascii="Calibri" w:eastAsia="Calibri" w:hAnsi="Calibri"/>
                <w:iCs/>
                <w:sz w:val="22"/>
                <w:szCs w:val="22"/>
                <w:lang w:val="el-GR"/>
              </w:rPr>
              <w:t xml:space="preserve">η </w:t>
            </w:r>
            <w:r w:rsidRPr="00A626A0">
              <w:rPr>
                <w:rFonts w:ascii="Calibri" w:eastAsia="Calibri" w:hAnsi="Calibri"/>
                <w:iCs/>
                <w:sz w:val="22"/>
                <w:szCs w:val="22"/>
                <w:lang w:val="en-GB"/>
              </w:rPr>
              <w:t>no</w:t>
            </w:r>
            <w:r w:rsidRPr="00A626A0">
              <w:rPr>
                <w:rFonts w:ascii="Calibri" w:eastAsia="Calibri" w:hAnsi="Calibri"/>
                <w:iCs/>
                <w:sz w:val="22"/>
                <w:szCs w:val="22"/>
                <w:lang w:val="el-GR"/>
              </w:rPr>
              <w:t>-</w:t>
            </w:r>
            <w:r w:rsidRPr="00A626A0">
              <w:rPr>
                <w:rFonts w:ascii="Calibri" w:eastAsia="Calibri" w:hAnsi="Calibri"/>
                <w:iCs/>
                <w:sz w:val="22"/>
                <w:szCs w:val="22"/>
                <w:lang w:val="en-GB"/>
              </w:rPr>
              <w:t>arbitrage</w:t>
            </w:r>
            <w:r w:rsidRPr="00A626A0">
              <w:rPr>
                <w:rFonts w:ascii="Calibri" w:eastAsia="Calibri" w:hAnsi="Calibri"/>
                <w:iCs/>
                <w:sz w:val="22"/>
                <w:szCs w:val="22"/>
                <w:lang w:val="el-GR"/>
              </w:rPr>
              <w:t xml:space="preserve"> αξία οποιουδήποτε παράγωγου χρηματοοικονομικού προϊόντος Ευρωπαϊκού τύπου.</w:t>
            </w:r>
          </w:p>
          <w:p w14:paraId="1F72F646" w14:textId="03A5FB48" w:rsidR="0035151B" w:rsidRPr="00A626A0" w:rsidRDefault="002412F1" w:rsidP="00D02504">
            <w:pPr>
              <w:numPr>
                <w:ilvl w:val="0"/>
                <w:numId w:val="3"/>
              </w:numPr>
              <w:rPr>
                <w:rFonts w:ascii="Calibri" w:eastAsia="Calibri" w:hAnsi="Calibri"/>
                <w:iCs/>
                <w:sz w:val="22"/>
                <w:szCs w:val="22"/>
                <w:lang w:val="el-GR"/>
              </w:rPr>
            </w:pPr>
            <w:r w:rsidRPr="00A626A0">
              <w:rPr>
                <w:rFonts w:asciiTheme="minorHAnsi" w:eastAsia="Calibri" w:hAnsiTheme="minorHAnsi" w:cstheme="minorHAnsi"/>
                <w:sz w:val="22"/>
                <w:szCs w:val="22"/>
                <w:lang w:val="el-GR"/>
              </w:rPr>
              <w:t>Δείκτες ευαισθησίας της τιμής ενός δικαιώματος (</w:t>
            </w:r>
            <w:r w:rsidRPr="00A626A0">
              <w:rPr>
                <w:rFonts w:asciiTheme="minorHAnsi" w:eastAsia="Calibri" w:hAnsiTheme="minorHAnsi" w:cstheme="minorHAnsi"/>
                <w:sz w:val="22"/>
                <w:szCs w:val="22"/>
              </w:rPr>
              <w:t>the</w:t>
            </w:r>
            <w:r w:rsidRPr="00A626A0">
              <w:rPr>
                <w:rFonts w:asciiTheme="minorHAnsi" w:eastAsia="Calibri" w:hAnsiTheme="minorHAnsi" w:cstheme="minorHAnsi"/>
                <w:sz w:val="22"/>
                <w:szCs w:val="22"/>
                <w:lang w:val="el-GR"/>
              </w:rPr>
              <w:t xml:space="preserve"> </w:t>
            </w:r>
            <w:r w:rsidRPr="00A626A0">
              <w:rPr>
                <w:rFonts w:asciiTheme="minorHAnsi" w:eastAsia="Calibri" w:hAnsiTheme="minorHAnsi" w:cstheme="minorHAnsi"/>
                <w:sz w:val="22"/>
                <w:szCs w:val="22"/>
              </w:rPr>
              <w:t>Greeks</w:t>
            </w:r>
            <w:r w:rsidRPr="00A626A0">
              <w:rPr>
                <w:rFonts w:asciiTheme="minorHAnsi" w:eastAsia="Calibri" w:hAnsiTheme="minorHAnsi" w:cstheme="minorHAnsi"/>
                <w:sz w:val="22"/>
                <w:szCs w:val="22"/>
                <w:lang w:val="el-GR"/>
              </w:rPr>
              <w:t>)</w:t>
            </w:r>
            <w:r w:rsidR="005B14C7" w:rsidRPr="00A626A0">
              <w:rPr>
                <w:rFonts w:ascii="Calibri" w:eastAsia="Calibri" w:hAnsi="Calibri"/>
                <w:iCs/>
                <w:sz w:val="22"/>
                <w:szCs w:val="22"/>
                <w:lang w:val="el-GR"/>
              </w:rPr>
              <w:t xml:space="preserve">: </w:t>
            </w:r>
            <w:r w:rsidRPr="00A626A0">
              <w:rPr>
                <w:rFonts w:ascii="Calibri" w:eastAsia="Calibri" w:hAnsi="Calibri"/>
                <w:iCs/>
                <w:sz w:val="22"/>
                <w:szCs w:val="22"/>
                <w:lang w:val="el-GR"/>
              </w:rPr>
              <w:t xml:space="preserve">Στρατηγική αντιστάθμισης Δέλτα, Γάμμα και </w:t>
            </w:r>
            <w:r w:rsidRPr="00A626A0">
              <w:rPr>
                <w:rFonts w:ascii="Calibri" w:eastAsia="Calibri" w:hAnsi="Calibri"/>
                <w:iCs/>
                <w:sz w:val="22"/>
                <w:szCs w:val="22"/>
              </w:rPr>
              <w:t>Vega</w:t>
            </w:r>
            <w:r w:rsidRPr="00A626A0">
              <w:rPr>
                <w:rFonts w:ascii="Calibri" w:eastAsia="Calibri" w:hAnsi="Calibri"/>
                <w:iCs/>
                <w:sz w:val="22"/>
                <w:szCs w:val="22"/>
                <w:lang w:val="el-GR"/>
              </w:rPr>
              <w:t xml:space="preserve"> ενός χαρτοφυλακίου.</w:t>
            </w:r>
          </w:p>
        </w:tc>
      </w:tr>
    </w:tbl>
    <w:p w14:paraId="08CE6F91" w14:textId="46596B3F" w:rsidR="00271F7D" w:rsidRPr="00A626A0" w:rsidRDefault="00271F7D" w:rsidP="00271F7D">
      <w:pPr>
        <w:widowControl w:val="0"/>
        <w:autoSpaceDE w:val="0"/>
        <w:autoSpaceDN w:val="0"/>
        <w:adjustRightInd w:val="0"/>
        <w:spacing w:before="120" w:after="200" w:line="276" w:lineRule="auto"/>
        <w:ind w:left="357"/>
        <w:rPr>
          <w:rFonts w:ascii="Calibri" w:hAnsi="Calibri" w:cs="Arial"/>
          <w:b/>
          <w:sz w:val="22"/>
          <w:szCs w:val="22"/>
          <w:lang w:val="el-GR"/>
        </w:rPr>
      </w:pPr>
    </w:p>
    <w:p w14:paraId="6F7419C3" w14:textId="540D51CA" w:rsidR="009B4CF7" w:rsidRPr="00A626A0" w:rsidRDefault="009B4CF7" w:rsidP="00271F7D">
      <w:pPr>
        <w:widowControl w:val="0"/>
        <w:autoSpaceDE w:val="0"/>
        <w:autoSpaceDN w:val="0"/>
        <w:adjustRightInd w:val="0"/>
        <w:spacing w:before="120" w:after="200" w:line="276" w:lineRule="auto"/>
        <w:ind w:left="357"/>
        <w:rPr>
          <w:rFonts w:ascii="Calibri" w:hAnsi="Calibri" w:cs="Arial"/>
          <w:b/>
          <w:sz w:val="22"/>
          <w:szCs w:val="22"/>
          <w:lang w:val="el-GR"/>
        </w:rPr>
      </w:pPr>
    </w:p>
    <w:p w14:paraId="1E078747" w14:textId="5D4E44DF" w:rsidR="009B4CF7" w:rsidRPr="00A626A0" w:rsidRDefault="009B4CF7" w:rsidP="00271F7D">
      <w:pPr>
        <w:widowControl w:val="0"/>
        <w:autoSpaceDE w:val="0"/>
        <w:autoSpaceDN w:val="0"/>
        <w:adjustRightInd w:val="0"/>
        <w:spacing w:before="120" w:after="200" w:line="276" w:lineRule="auto"/>
        <w:ind w:left="357"/>
        <w:rPr>
          <w:rFonts w:ascii="Calibri" w:hAnsi="Calibri" w:cs="Arial"/>
          <w:b/>
          <w:sz w:val="22"/>
          <w:szCs w:val="22"/>
          <w:lang w:val="el-GR"/>
        </w:rPr>
      </w:pPr>
    </w:p>
    <w:p w14:paraId="1EB50F1B" w14:textId="23114E76" w:rsidR="00B30C06" w:rsidRPr="00A626A0" w:rsidRDefault="00B30C06" w:rsidP="00271F7D">
      <w:pPr>
        <w:widowControl w:val="0"/>
        <w:autoSpaceDE w:val="0"/>
        <w:autoSpaceDN w:val="0"/>
        <w:adjustRightInd w:val="0"/>
        <w:spacing w:before="120" w:after="200" w:line="276" w:lineRule="auto"/>
        <w:ind w:left="357"/>
        <w:rPr>
          <w:rFonts w:ascii="Calibri" w:hAnsi="Calibri" w:cs="Arial"/>
          <w:b/>
          <w:sz w:val="22"/>
          <w:szCs w:val="22"/>
          <w:lang w:val="el-GR"/>
        </w:rPr>
      </w:pPr>
    </w:p>
    <w:p w14:paraId="69FBBB90" w14:textId="77777777" w:rsidR="00B30C06" w:rsidRPr="00A626A0" w:rsidRDefault="00B30C06" w:rsidP="00271F7D">
      <w:pPr>
        <w:widowControl w:val="0"/>
        <w:autoSpaceDE w:val="0"/>
        <w:autoSpaceDN w:val="0"/>
        <w:adjustRightInd w:val="0"/>
        <w:spacing w:before="120" w:after="200" w:line="276" w:lineRule="auto"/>
        <w:ind w:left="357"/>
        <w:rPr>
          <w:rFonts w:ascii="Calibri" w:hAnsi="Calibri" w:cs="Arial"/>
          <w:b/>
          <w:sz w:val="22"/>
          <w:szCs w:val="22"/>
          <w:lang w:val="el-GR"/>
        </w:rPr>
      </w:pPr>
    </w:p>
    <w:p w14:paraId="1108D7B7" w14:textId="77777777" w:rsidR="000F4FD4" w:rsidRPr="00A626A0" w:rsidRDefault="000F4FD4" w:rsidP="00D0250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lang w:val="el-GR"/>
        </w:rPr>
      </w:pPr>
      <w:r w:rsidRPr="00A626A0">
        <w:rPr>
          <w:rFonts w:ascii="Calibri" w:hAnsi="Calibri" w:cs="Arial"/>
          <w:b/>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626A0" w:rsidRPr="00A626A0" w14:paraId="38F975BE" w14:textId="77777777" w:rsidTr="31755006">
        <w:tc>
          <w:tcPr>
            <w:tcW w:w="3306" w:type="dxa"/>
            <w:shd w:val="clear" w:color="auto" w:fill="DDD9C3"/>
          </w:tcPr>
          <w:p w14:paraId="7EF468D4"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ΤΡΟΠΟΣ ΠΑΡΑΔΟΣΗΣ</w:t>
            </w:r>
            <w:r w:rsidRPr="00A626A0">
              <w:rPr>
                <w:rFonts w:ascii="Calibri" w:hAnsi="Calibri" w:cs="Arial"/>
                <w:b/>
                <w:sz w:val="20"/>
                <w:szCs w:val="20"/>
                <w:lang w:val="el-GR"/>
              </w:rPr>
              <w:br/>
            </w:r>
            <w:r w:rsidRPr="00A626A0">
              <w:rPr>
                <w:rFonts w:ascii="Calibri" w:hAnsi="Calibri" w:cs="Arial"/>
                <w:i/>
                <w:sz w:val="16"/>
                <w:szCs w:val="16"/>
                <w:lang w:val="el-GR"/>
              </w:rPr>
              <w:t>Πρόσωπο με πρόσωπο, Εξ αποστάσεως εκπαίδευση κ.λπ.</w:t>
            </w:r>
          </w:p>
        </w:tc>
        <w:tc>
          <w:tcPr>
            <w:tcW w:w="5166" w:type="dxa"/>
          </w:tcPr>
          <w:p w14:paraId="61CDCEAD" w14:textId="6D45CF59" w:rsidR="000F4FD4" w:rsidRPr="00A626A0" w:rsidRDefault="3AFC7D07" w:rsidP="3AFC7D07">
            <w:pPr>
              <w:spacing w:after="200" w:line="276" w:lineRule="auto"/>
              <w:rPr>
                <w:rFonts w:asciiTheme="minorHAnsi" w:hAnsiTheme="minorHAnsi" w:cstheme="minorHAnsi"/>
                <w:sz w:val="22"/>
                <w:szCs w:val="22"/>
              </w:rPr>
            </w:pPr>
            <w:r w:rsidRPr="00A626A0">
              <w:rPr>
                <w:rFonts w:asciiTheme="minorHAnsi" w:eastAsia="Calibri" w:hAnsiTheme="minorHAnsi" w:cstheme="minorHAnsi"/>
                <w:sz w:val="22"/>
                <w:szCs w:val="22"/>
                <w:lang w:val="el-GR"/>
              </w:rPr>
              <w:t>Διαλέξεις στην τάξη</w:t>
            </w:r>
          </w:p>
        </w:tc>
      </w:tr>
      <w:tr w:rsidR="00A626A0" w:rsidRPr="002846B2" w14:paraId="6A076C7A" w14:textId="77777777" w:rsidTr="31755006">
        <w:tc>
          <w:tcPr>
            <w:tcW w:w="3306" w:type="dxa"/>
            <w:shd w:val="clear" w:color="auto" w:fill="DDD9C3"/>
          </w:tcPr>
          <w:p w14:paraId="4AD69D00" w14:textId="77777777" w:rsidR="000F4FD4" w:rsidRPr="00A626A0" w:rsidRDefault="000F4FD4" w:rsidP="007673F3">
            <w:pPr>
              <w:jc w:val="right"/>
              <w:rPr>
                <w:rFonts w:ascii="Calibri" w:hAnsi="Calibri" w:cs="Arial"/>
                <w:i/>
                <w:sz w:val="16"/>
                <w:szCs w:val="16"/>
                <w:lang w:val="el-GR"/>
              </w:rPr>
            </w:pPr>
            <w:r w:rsidRPr="00A626A0">
              <w:rPr>
                <w:rFonts w:ascii="Calibri" w:hAnsi="Calibri" w:cs="Arial"/>
                <w:b/>
                <w:sz w:val="20"/>
                <w:szCs w:val="20"/>
                <w:lang w:val="el-GR"/>
              </w:rPr>
              <w:t>ΧΡΗΣΗ ΤΕΧΝΟΛΟΓΙΩΝ ΠΛΗΡΟΦΟΡΙΑΣ ΚΑΙ ΕΠΙΚΟΙΝΩΝΙΩΝ</w:t>
            </w:r>
            <w:r w:rsidRPr="00A626A0">
              <w:rPr>
                <w:rFonts w:ascii="Calibri" w:hAnsi="Calibri" w:cs="Arial"/>
                <w:b/>
                <w:sz w:val="20"/>
                <w:szCs w:val="20"/>
                <w:lang w:val="el-GR"/>
              </w:rPr>
              <w:br/>
            </w:r>
            <w:r w:rsidRPr="00A626A0">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4B76EEA" w14:textId="77777777" w:rsidR="002846B2" w:rsidRDefault="002846B2" w:rsidP="002846B2">
            <w:pPr>
              <w:pStyle w:val="ListParagraph"/>
              <w:numPr>
                <w:ilvl w:val="0"/>
                <w:numId w:val="5"/>
              </w:numPr>
              <w:rPr>
                <w:rFonts w:cs="Arial"/>
              </w:rPr>
            </w:pPr>
            <w:r w:rsidRPr="00992ACE">
              <w:rPr>
                <w:rFonts w:cs="Arial"/>
              </w:rPr>
              <w:t>Χρήση</w:t>
            </w:r>
            <w:r>
              <w:rPr>
                <w:rFonts w:cs="Arial"/>
              </w:rPr>
              <w:t xml:space="preserve"> </w:t>
            </w:r>
            <w:r w:rsidRPr="00992ACE">
              <w:rPr>
                <w:rFonts w:cs="Arial"/>
              </w:rPr>
              <w:t>πλατφόρμας ασύγχρονης τηλεκπαίδευσης (e-class).</w:t>
            </w:r>
          </w:p>
          <w:p w14:paraId="2C26CF17" w14:textId="77777777" w:rsidR="002846B2" w:rsidRPr="00992ACE" w:rsidRDefault="002846B2" w:rsidP="002846B2">
            <w:pPr>
              <w:pStyle w:val="ListParagraph"/>
              <w:numPr>
                <w:ilvl w:val="0"/>
                <w:numId w:val="5"/>
              </w:numPr>
              <w:rPr>
                <w:rFonts w:cs="Arial"/>
              </w:rPr>
            </w:pPr>
            <w:r w:rsidRPr="00992ACE">
              <w:rPr>
                <w:rFonts w:cs="Arial"/>
              </w:rPr>
              <w:t>Χρήση πλατφόρμας σύγχρονης τηλεκπαίδευσης (</w:t>
            </w:r>
            <w:r>
              <w:rPr>
                <w:rFonts w:cs="Arial"/>
                <w:lang w:val="en-US"/>
              </w:rPr>
              <w:t>MS</w:t>
            </w:r>
            <w:r w:rsidRPr="00C26DEB">
              <w:rPr>
                <w:rFonts w:cs="Arial"/>
              </w:rPr>
              <w:t xml:space="preserve"> </w:t>
            </w:r>
            <w:r>
              <w:rPr>
                <w:rFonts w:cs="Arial"/>
                <w:lang w:val="en-US"/>
              </w:rPr>
              <w:t>Teams</w:t>
            </w:r>
            <w:r w:rsidRPr="00992ACE">
              <w:rPr>
                <w:rFonts w:cs="Arial"/>
              </w:rPr>
              <w:t>).</w:t>
            </w:r>
          </w:p>
          <w:p w14:paraId="117A8925" w14:textId="77777777" w:rsidR="002846B2" w:rsidRPr="002846B2" w:rsidRDefault="002846B2" w:rsidP="002846B2">
            <w:pPr>
              <w:pStyle w:val="ListParagraph"/>
              <w:numPr>
                <w:ilvl w:val="0"/>
                <w:numId w:val="5"/>
              </w:numPr>
              <w:rPr>
                <w:rFonts w:cs="Arial"/>
                <w:b/>
                <w:bCs/>
              </w:rPr>
            </w:pPr>
            <w:r w:rsidRPr="00992ACE">
              <w:rPr>
                <w:rFonts w:cs="Arial"/>
              </w:rPr>
              <w:t>Διδασκαλία και με χρήση projector.</w:t>
            </w:r>
          </w:p>
          <w:p w14:paraId="6BB9E253" w14:textId="4AA75BD3" w:rsidR="000F4FD4" w:rsidRPr="002846B2" w:rsidRDefault="002846B2" w:rsidP="002846B2">
            <w:pPr>
              <w:pStyle w:val="ListParagraph"/>
              <w:numPr>
                <w:ilvl w:val="0"/>
                <w:numId w:val="5"/>
              </w:numPr>
              <w:rPr>
                <w:rFonts w:cs="Arial"/>
                <w:b/>
                <w:bCs/>
              </w:rPr>
            </w:pPr>
            <w:r w:rsidRPr="002846B2">
              <w:rPr>
                <w:rFonts w:cs="Arial"/>
              </w:rPr>
              <w:t>Επικοινωνία μέσω email</w:t>
            </w:r>
            <w:r w:rsidRPr="002846B2">
              <w:rPr>
                <w:rFonts w:cs="Arial"/>
                <w:lang w:val="en-US"/>
              </w:rPr>
              <w:t>.</w:t>
            </w:r>
          </w:p>
        </w:tc>
      </w:tr>
      <w:tr w:rsidR="00A626A0" w:rsidRPr="00A626A0" w14:paraId="12EF6988" w14:textId="77777777" w:rsidTr="31755006">
        <w:tc>
          <w:tcPr>
            <w:tcW w:w="3306" w:type="dxa"/>
            <w:shd w:val="clear" w:color="auto" w:fill="DDD9C3"/>
          </w:tcPr>
          <w:p w14:paraId="73611A1F"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ΟΡΓΑΝΩΣΗ ΔΙΔΑΣΚΑΛΙΑΣ</w:t>
            </w:r>
          </w:p>
          <w:p w14:paraId="34734867" w14:textId="77777777" w:rsidR="000F4FD4" w:rsidRPr="00A626A0" w:rsidRDefault="000F4FD4" w:rsidP="007673F3">
            <w:pPr>
              <w:jc w:val="both"/>
              <w:rPr>
                <w:rFonts w:ascii="Calibri" w:hAnsi="Calibri" w:cs="Arial"/>
                <w:i/>
                <w:sz w:val="16"/>
                <w:szCs w:val="16"/>
                <w:lang w:val="el-GR"/>
              </w:rPr>
            </w:pPr>
            <w:r w:rsidRPr="00A626A0">
              <w:rPr>
                <w:rFonts w:ascii="Calibri" w:hAnsi="Calibri" w:cs="Arial"/>
                <w:i/>
                <w:sz w:val="16"/>
                <w:szCs w:val="16"/>
                <w:lang w:val="el-GR"/>
              </w:rPr>
              <w:t>Περιγράφονται αναλυτικά ο τρόπος και μέθοδοι διδασκαλίας.</w:t>
            </w:r>
          </w:p>
          <w:p w14:paraId="0AD3A5E9" w14:textId="77777777" w:rsidR="000F4FD4" w:rsidRPr="00A626A0" w:rsidRDefault="000F4FD4" w:rsidP="007673F3">
            <w:pPr>
              <w:jc w:val="both"/>
              <w:rPr>
                <w:rFonts w:ascii="Calibri" w:hAnsi="Calibri" w:cs="Arial"/>
                <w:i/>
                <w:sz w:val="16"/>
                <w:szCs w:val="16"/>
                <w:lang w:val="el-GR"/>
              </w:rPr>
            </w:pPr>
            <w:r w:rsidRPr="00A626A0">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A626A0">
              <w:rPr>
                <w:rFonts w:ascii="Calibri" w:hAnsi="Calibri" w:cs="Arial"/>
                <w:i/>
                <w:sz w:val="16"/>
                <w:szCs w:val="16"/>
              </w:rPr>
              <w:t>project</w:t>
            </w:r>
            <w:r w:rsidRPr="00A626A0">
              <w:rPr>
                <w:rFonts w:ascii="Calibri" w:hAnsi="Calibri" w:cs="Arial"/>
                <w:i/>
                <w:sz w:val="16"/>
                <w:szCs w:val="16"/>
                <w:lang w:val="el-GR"/>
              </w:rPr>
              <w:t>), Συγγραφή εργασίας / εργασιών, Καλλιτεχνική δημιουργία, κ.λπ.</w:t>
            </w:r>
          </w:p>
          <w:p w14:paraId="23DE523C" w14:textId="77777777" w:rsidR="000F4FD4" w:rsidRPr="00A626A0" w:rsidRDefault="000F4FD4" w:rsidP="007673F3">
            <w:pPr>
              <w:jc w:val="both"/>
              <w:rPr>
                <w:rFonts w:ascii="Calibri" w:hAnsi="Calibri" w:cs="Arial"/>
                <w:i/>
                <w:sz w:val="16"/>
                <w:szCs w:val="16"/>
                <w:lang w:val="el-GR"/>
              </w:rPr>
            </w:pPr>
          </w:p>
          <w:p w14:paraId="3144CA41" w14:textId="77777777" w:rsidR="000F4FD4" w:rsidRPr="00A626A0" w:rsidRDefault="000F4FD4" w:rsidP="007673F3">
            <w:pPr>
              <w:jc w:val="both"/>
              <w:rPr>
                <w:rFonts w:ascii="Calibri" w:hAnsi="Calibri" w:cs="Arial"/>
                <w:i/>
                <w:sz w:val="16"/>
                <w:szCs w:val="16"/>
                <w:lang w:val="el-GR"/>
              </w:rPr>
            </w:pPr>
            <w:r w:rsidRPr="00A626A0">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A626A0">
              <w:rPr>
                <w:rFonts w:ascii="Calibri" w:hAnsi="Calibri" w:cs="Arial"/>
                <w:i/>
                <w:sz w:val="16"/>
                <w:szCs w:val="16"/>
              </w:rPr>
              <w:t>ECTS</w:t>
            </w:r>
          </w:p>
        </w:tc>
        <w:tc>
          <w:tcPr>
            <w:tcW w:w="5166" w:type="dxa"/>
            <w:tcBorders>
              <w:bottom w:val="single" w:sz="4" w:space="0" w:color="auto"/>
            </w:tcBorders>
          </w:tcPr>
          <w:tbl>
            <w:tblPr>
              <w:tblStyle w:val="TableGrid3"/>
              <w:tblW w:w="4935" w:type="dxa"/>
              <w:tblLook w:val="04A0" w:firstRow="1" w:lastRow="0" w:firstColumn="1" w:lastColumn="0" w:noHBand="0" w:noVBand="1"/>
            </w:tblPr>
            <w:tblGrid>
              <w:gridCol w:w="2715"/>
              <w:gridCol w:w="2220"/>
            </w:tblGrid>
            <w:tr w:rsidR="00A626A0" w:rsidRPr="00A626A0" w14:paraId="46809448" w14:textId="77777777" w:rsidTr="7C01290A">
              <w:tc>
                <w:tcPr>
                  <w:tcW w:w="2715" w:type="dxa"/>
                  <w:shd w:val="clear" w:color="auto" w:fill="DDD9C3"/>
                  <w:vAlign w:val="center"/>
                </w:tcPr>
                <w:p w14:paraId="075C8C27" w14:textId="77777777" w:rsidR="000F4FD4" w:rsidRPr="00A626A0" w:rsidRDefault="000F4FD4" w:rsidP="007673F3">
                  <w:pPr>
                    <w:jc w:val="center"/>
                    <w:rPr>
                      <w:rFonts w:asciiTheme="minorHAnsi" w:hAnsiTheme="minorHAnsi" w:cstheme="minorHAnsi"/>
                      <w:b/>
                      <w:i/>
                      <w:sz w:val="22"/>
                      <w:szCs w:val="22"/>
                    </w:rPr>
                  </w:pPr>
                  <w:r w:rsidRPr="00A626A0">
                    <w:rPr>
                      <w:rFonts w:asciiTheme="minorHAnsi" w:hAnsiTheme="minorHAnsi" w:cstheme="minorHAnsi"/>
                      <w:b/>
                      <w:i/>
                      <w:sz w:val="22"/>
                      <w:szCs w:val="22"/>
                    </w:rPr>
                    <w:t>Δραστηριότητα</w:t>
                  </w:r>
                </w:p>
              </w:tc>
              <w:tc>
                <w:tcPr>
                  <w:tcW w:w="2220" w:type="dxa"/>
                  <w:shd w:val="clear" w:color="auto" w:fill="DDD9C3"/>
                  <w:vAlign w:val="center"/>
                </w:tcPr>
                <w:p w14:paraId="1EF647CF" w14:textId="77777777" w:rsidR="000F4FD4" w:rsidRPr="00A626A0" w:rsidRDefault="000F4FD4" w:rsidP="007673F3">
                  <w:pPr>
                    <w:jc w:val="center"/>
                    <w:rPr>
                      <w:rFonts w:asciiTheme="minorHAnsi" w:hAnsiTheme="minorHAnsi" w:cstheme="minorHAnsi"/>
                      <w:b/>
                      <w:i/>
                      <w:sz w:val="22"/>
                      <w:szCs w:val="22"/>
                    </w:rPr>
                  </w:pPr>
                  <w:r w:rsidRPr="00A626A0">
                    <w:rPr>
                      <w:rFonts w:asciiTheme="minorHAnsi" w:hAnsiTheme="minorHAnsi" w:cstheme="minorHAnsi"/>
                      <w:b/>
                      <w:i/>
                      <w:sz w:val="22"/>
                      <w:szCs w:val="22"/>
                    </w:rPr>
                    <w:t>Φόρτος Εργασίας Εξαμήνου</w:t>
                  </w:r>
                </w:p>
              </w:tc>
            </w:tr>
            <w:tr w:rsidR="00A626A0" w:rsidRPr="00A626A0" w14:paraId="52E56223" w14:textId="77777777" w:rsidTr="7C01290A">
              <w:tc>
                <w:tcPr>
                  <w:tcW w:w="2715" w:type="dxa"/>
                </w:tcPr>
                <w:p w14:paraId="05295391" w14:textId="1254547F" w:rsidR="000F4FD4" w:rsidRPr="00A626A0" w:rsidRDefault="3AFC7D07" w:rsidP="007673F3">
                  <w:pPr>
                    <w:rPr>
                      <w:rFonts w:asciiTheme="minorHAnsi" w:hAnsiTheme="minorHAnsi" w:cstheme="minorHAnsi"/>
                      <w:sz w:val="22"/>
                      <w:szCs w:val="22"/>
                    </w:rPr>
                  </w:pPr>
                  <w:r w:rsidRPr="00A626A0">
                    <w:rPr>
                      <w:rFonts w:asciiTheme="minorHAnsi" w:eastAsia="Calibri" w:hAnsiTheme="minorHAnsi" w:cstheme="minorHAnsi"/>
                      <w:sz w:val="22"/>
                      <w:szCs w:val="22"/>
                      <w:lang w:val="el-GR"/>
                    </w:rPr>
                    <w:t>Διαλέξεις</w:t>
                  </w:r>
                </w:p>
                <w:p w14:paraId="07547A01" w14:textId="14738007" w:rsidR="000F4FD4" w:rsidRPr="00A626A0" w:rsidRDefault="000F4FD4" w:rsidP="3AFC7D07">
                  <w:pPr>
                    <w:rPr>
                      <w:rFonts w:asciiTheme="minorHAnsi" w:hAnsiTheme="minorHAnsi" w:cstheme="minorHAnsi"/>
                      <w:sz w:val="22"/>
                      <w:szCs w:val="22"/>
                      <w:lang w:val="el-GR"/>
                    </w:rPr>
                  </w:pPr>
                </w:p>
              </w:tc>
              <w:tc>
                <w:tcPr>
                  <w:tcW w:w="2220" w:type="dxa"/>
                </w:tcPr>
                <w:p w14:paraId="5043CB0F" w14:textId="08C222BE" w:rsidR="000F4FD4" w:rsidRPr="00A626A0" w:rsidRDefault="005E33F2" w:rsidP="3AFC7D07">
                  <w:pPr>
                    <w:jc w:val="center"/>
                    <w:rPr>
                      <w:rFonts w:asciiTheme="minorHAnsi" w:hAnsiTheme="minorHAnsi" w:cstheme="minorHAnsi"/>
                      <w:sz w:val="22"/>
                      <w:szCs w:val="22"/>
                      <w:lang w:val="el-GR"/>
                    </w:rPr>
                  </w:pPr>
                  <w:r>
                    <w:rPr>
                      <w:rFonts w:asciiTheme="minorHAnsi" w:hAnsiTheme="minorHAnsi" w:cstheme="minorHAnsi"/>
                      <w:sz w:val="22"/>
                      <w:szCs w:val="22"/>
                      <w:lang w:val="el-GR"/>
                    </w:rPr>
                    <w:t>52</w:t>
                  </w:r>
                </w:p>
              </w:tc>
            </w:tr>
            <w:tr w:rsidR="00A626A0" w:rsidRPr="00A626A0" w14:paraId="07459315" w14:textId="77777777" w:rsidTr="7C01290A">
              <w:tc>
                <w:tcPr>
                  <w:tcW w:w="2715" w:type="dxa"/>
                  <w:shd w:val="clear" w:color="auto" w:fill="auto"/>
                </w:tcPr>
                <w:p w14:paraId="3EDC1CDF" w14:textId="15F0066F" w:rsidR="000F4FD4" w:rsidRPr="00A626A0" w:rsidRDefault="7C01290A" w:rsidP="007673F3">
                  <w:pPr>
                    <w:rPr>
                      <w:rFonts w:asciiTheme="minorHAnsi" w:hAnsiTheme="minorHAnsi" w:cstheme="minorHAnsi"/>
                      <w:sz w:val="22"/>
                      <w:szCs w:val="22"/>
                    </w:rPr>
                  </w:pPr>
                  <w:r w:rsidRPr="00A626A0">
                    <w:rPr>
                      <w:rFonts w:asciiTheme="minorHAnsi" w:eastAsia="Calibri" w:hAnsiTheme="minorHAnsi" w:cstheme="minorHAnsi"/>
                      <w:sz w:val="22"/>
                      <w:szCs w:val="22"/>
                      <w:lang w:val="el-GR"/>
                    </w:rPr>
                    <w:t>Ασκήσεις</w:t>
                  </w:r>
                </w:p>
                <w:p w14:paraId="6537F28F" w14:textId="7FE17A66" w:rsidR="000F4FD4" w:rsidRPr="00A626A0" w:rsidRDefault="000F4FD4" w:rsidP="3AFC7D07">
                  <w:pPr>
                    <w:rPr>
                      <w:rFonts w:asciiTheme="minorHAnsi" w:hAnsiTheme="minorHAnsi" w:cstheme="minorHAnsi"/>
                      <w:sz w:val="22"/>
                      <w:szCs w:val="22"/>
                      <w:lang w:val="el-GR"/>
                    </w:rPr>
                  </w:pPr>
                </w:p>
              </w:tc>
              <w:tc>
                <w:tcPr>
                  <w:tcW w:w="2220" w:type="dxa"/>
                </w:tcPr>
                <w:p w14:paraId="6DFB9E20" w14:textId="7E94B30B" w:rsidR="000F4FD4" w:rsidRPr="00A626A0" w:rsidRDefault="3AFC7D07" w:rsidP="3AFC7D07">
                  <w:pPr>
                    <w:jc w:val="center"/>
                    <w:rPr>
                      <w:rFonts w:asciiTheme="minorHAnsi" w:hAnsiTheme="minorHAnsi" w:cstheme="minorHAnsi"/>
                      <w:sz w:val="22"/>
                      <w:szCs w:val="22"/>
                      <w:lang w:val="el-GR"/>
                    </w:rPr>
                  </w:pPr>
                  <w:r w:rsidRPr="00A626A0">
                    <w:rPr>
                      <w:rFonts w:asciiTheme="minorHAnsi" w:hAnsiTheme="minorHAnsi" w:cstheme="minorHAnsi"/>
                      <w:sz w:val="22"/>
                      <w:szCs w:val="22"/>
                      <w:lang w:val="el-GR"/>
                    </w:rPr>
                    <w:t>12</w:t>
                  </w:r>
                </w:p>
              </w:tc>
            </w:tr>
            <w:tr w:rsidR="00A626A0" w:rsidRPr="00A626A0" w14:paraId="738610EB" w14:textId="77777777" w:rsidTr="7C01290A">
              <w:tc>
                <w:tcPr>
                  <w:tcW w:w="2715" w:type="dxa"/>
                  <w:shd w:val="clear" w:color="auto" w:fill="auto"/>
                </w:tcPr>
                <w:p w14:paraId="637805D2" w14:textId="59E7D6AD" w:rsidR="000F4FD4" w:rsidRPr="00A626A0" w:rsidRDefault="000A0227" w:rsidP="007673F3">
                  <w:pPr>
                    <w:rPr>
                      <w:rFonts w:asciiTheme="minorHAnsi" w:hAnsiTheme="minorHAnsi" w:cstheme="minorHAnsi"/>
                      <w:iCs/>
                      <w:sz w:val="22"/>
                      <w:szCs w:val="22"/>
                    </w:rPr>
                  </w:pPr>
                  <w:r w:rsidRPr="00A626A0">
                    <w:rPr>
                      <w:rFonts w:asciiTheme="minorHAnsi" w:hAnsiTheme="minorHAnsi" w:cstheme="minorHAnsi"/>
                      <w:iCs/>
                      <w:sz w:val="22"/>
                      <w:szCs w:val="22"/>
                      <w:lang w:val="el-GR"/>
                    </w:rPr>
                    <w:t>Αυτοτελής</w:t>
                  </w:r>
                  <w:r w:rsidR="00CC6424" w:rsidRPr="00A626A0">
                    <w:rPr>
                      <w:rFonts w:asciiTheme="minorHAnsi" w:hAnsiTheme="minorHAnsi" w:cstheme="minorHAnsi"/>
                      <w:iCs/>
                      <w:sz w:val="22"/>
                      <w:szCs w:val="22"/>
                      <w:lang w:val="el-GR"/>
                    </w:rPr>
                    <w:t xml:space="preserve"> </w:t>
                  </w:r>
                  <w:r w:rsidR="00666EE0" w:rsidRPr="00A626A0">
                    <w:rPr>
                      <w:rFonts w:asciiTheme="minorHAnsi" w:hAnsiTheme="minorHAnsi" w:cstheme="minorHAnsi"/>
                      <w:iCs/>
                      <w:sz w:val="22"/>
                      <w:szCs w:val="22"/>
                      <w:lang w:val="el-GR"/>
                    </w:rPr>
                    <w:t>μελέτη</w:t>
                  </w:r>
                  <w:r w:rsidR="00CC6424" w:rsidRPr="00A626A0">
                    <w:rPr>
                      <w:rFonts w:asciiTheme="minorHAnsi" w:hAnsiTheme="minorHAnsi" w:cstheme="minorHAnsi"/>
                      <w:iCs/>
                      <w:sz w:val="22"/>
                      <w:szCs w:val="22"/>
                    </w:rPr>
                    <w:tab/>
                  </w:r>
                </w:p>
              </w:tc>
              <w:tc>
                <w:tcPr>
                  <w:tcW w:w="2220" w:type="dxa"/>
                </w:tcPr>
                <w:p w14:paraId="463F29E8" w14:textId="16E4BFCD" w:rsidR="000F4FD4" w:rsidRPr="00A626A0" w:rsidRDefault="005E33F2" w:rsidP="007673F3">
                  <w:pPr>
                    <w:jc w:val="center"/>
                    <w:rPr>
                      <w:rFonts w:asciiTheme="minorHAnsi" w:hAnsiTheme="minorHAnsi" w:cstheme="minorHAnsi"/>
                      <w:sz w:val="22"/>
                      <w:szCs w:val="22"/>
                      <w:lang w:val="el-GR"/>
                    </w:rPr>
                  </w:pPr>
                  <w:r>
                    <w:rPr>
                      <w:rFonts w:asciiTheme="minorHAnsi" w:hAnsiTheme="minorHAnsi" w:cstheme="minorHAnsi"/>
                      <w:sz w:val="22"/>
                      <w:szCs w:val="22"/>
                      <w:lang w:val="el-GR"/>
                    </w:rPr>
                    <w:t>86</w:t>
                  </w:r>
                </w:p>
              </w:tc>
            </w:tr>
            <w:tr w:rsidR="00A626A0" w:rsidRPr="00A626A0" w14:paraId="3B7B4B86" w14:textId="77777777" w:rsidTr="7C01290A">
              <w:tc>
                <w:tcPr>
                  <w:tcW w:w="2715" w:type="dxa"/>
                  <w:shd w:val="clear" w:color="auto" w:fill="auto"/>
                </w:tcPr>
                <w:p w14:paraId="3A0FF5F2" w14:textId="77777777" w:rsidR="000F4FD4" w:rsidRPr="00A626A0" w:rsidRDefault="000F4FD4" w:rsidP="007673F3">
                  <w:pPr>
                    <w:rPr>
                      <w:rFonts w:asciiTheme="minorHAnsi" w:hAnsiTheme="minorHAnsi" w:cstheme="minorHAnsi"/>
                      <w:iCs/>
                      <w:sz w:val="22"/>
                      <w:szCs w:val="22"/>
                      <w:lang w:val="el-GR"/>
                    </w:rPr>
                  </w:pPr>
                </w:p>
              </w:tc>
              <w:tc>
                <w:tcPr>
                  <w:tcW w:w="2220" w:type="dxa"/>
                </w:tcPr>
                <w:p w14:paraId="5630AD66" w14:textId="77777777" w:rsidR="000F4FD4" w:rsidRPr="00A626A0" w:rsidRDefault="000F4FD4" w:rsidP="007673F3">
                  <w:pPr>
                    <w:jc w:val="center"/>
                    <w:rPr>
                      <w:rFonts w:asciiTheme="minorHAnsi" w:hAnsiTheme="minorHAnsi" w:cstheme="minorHAnsi"/>
                      <w:sz w:val="22"/>
                      <w:szCs w:val="22"/>
                      <w:lang w:val="el-GR"/>
                    </w:rPr>
                  </w:pPr>
                </w:p>
              </w:tc>
            </w:tr>
            <w:tr w:rsidR="00A626A0" w:rsidRPr="00A626A0" w14:paraId="01F6970B" w14:textId="77777777" w:rsidTr="7C01290A">
              <w:tc>
                <w:tcPr>
                  <w:tcW w:w="2715" w:type="dxa"/>
                  <w:shd w:val="clear" w:color="auto" w:fill="auto"/>
                </w:tcPr>
                <w:p w14:paraId="6E0DFBA3" w14:textId="77777777" w:rsidR="00182BE6" w:rsidRPr="00A626A0" w:rsidRDefault="00182BE6" w:rsidP="007673F3">
                  <w:pPr>
                    <w:rPr>
                      <w:rFonts w:asciiTheme="minorHAnsi" w:hAnsiTheme="minorHAnsi" w:cstheme="minorHAnsi"/>
                      <w:iCs/>
                      <w:sz w:val="22"/>
                      <w:szCs w:val="22"/>
                      <w:lang w:val="el-GR"/>
                    </w:rPr>
                  </w:pPr>
                </w:p>
              </w:tc>
              <w:tc>
                <w:tcPr>
                  <w:tcW w:w="2220" w:type="dxa"/>
                </w:tcPr>
                <w:p w14:paraId="297B8052" w14:textId="77777777" w:rsidR="00182BE6" w:rsidRPr="00A626A0" w:rsidRDefault="00182BE6" w:rsidP="007673F3">
                  <w:pPr>
                    <w:jc w:val="center"/>
                    <w:rPr>
                      <w:rFonts w:asciiTheme="minorHAnsi" w:hAnsiTheme="minorHAnsi" w:cstheme="minorHAnsi"/>
                      <w:sz w:val="22"/>
                      <w:szCs w:val="22"/>
                      <w:lang w:val="el-GR"/>
                    </w:rPr>
                  </w:pPr>
                </w:p>
              </w:tc>
            </w:tr>
            <w:tr w:rsidR="00A626A0" w:rsidRPr="00A626A0" w14:paraId="1A73EE6A" w14:textId="77777777" w:rsidTr="7C01290A">
              <w:tc>
                <w:tcPr>
                  <w:tcW w:w="2715" w:type="dxa"/>
                </w:tcPr>
                <w:p w14:paraId="2D7D52F4" w14:textId="77777777" w:rsidR="000F4FD4" w:rsidRPr="00A626A0" w:rsidRDefault="000F4FD4" w:rsidP="007673F3">
                  <w:pPr>
                    <w:rPr>
                      <w:rFonts w:asciiTheme="minorHAnsi" w:hAnsiTheme="minorHAnsi" w:cstheme="minorHAnsi"/>
                      <w:iCs/>
                      <w:sz w:val="22"/>
                      <w:szCs w:val="22"/>
                      <w:lang w:val="el-GR"/>
                    </w:rPr>
                  </w:pPr>
                  <w:r w:rsidRPr="00A626A0">
                    <w:rPr>
                      <w:rFonts w:asciiTheme="minorHAnsi" w:hAnsiTheme="minorHAnsi" w:cstheme="minorHAnsi"/>
                      <w:iCs/>
                      <w:sz w:val="22"/>
                      <w:szCs w:val="22"/>
                      <w:lang w:val="el-GR"/>
                    </w:rPr>
                    <w:t>Σύνολο</w:t>
                  </w:r>
                  <w:r w:rsidRPr="00A626A0">
                    <w:rPr>
                      <w:rFonts w:asciiTheme="minorHAnsi" w:hAnsiTheme="minorHAnsi" w:cstheme="minorHAnsi"/>
                      <w:iCs/>
                      <w:sz w:val="22"/>
                      <w:szCs w:val="22"/>
                    </w:rPr>
                    <w:t xml:space="preserve"> </w:t>
                  </w:r>
                  <w:r w:rsidRPr="00A626A0">
                    <w:rPr>
                      <w:rFonts w:asciiTheme="minorHAnsi" w:hAnsiTheme="minorHAnsi" w:cstheme="minorHAnsi"/>
                      <w:iCs/>
                      <w:sz w:val="22"/>
                      <w:szCs w:val="22"/>
                      <w:lang w:val="el-GR"/>
                    </w:rPr>
                    <w:t>Μαθήματος</w:t>
                  </w:r>
                  <w:r w:rsidRPr="00A626A0">
                    <w:rPr>
                      <w:rFonts w:asciiTheme="minorHAnsi" w:hAnsiTheme="minorHAnsi" w:cstheme="minorHAnsi"/>
                      <w:iCs/>
                      <w:sz w:val="22"/>
                      <w:szCs w:val="22"/>
                    </w:rPr>
                    <w:t xml:space="preserve"> </w:t>
                  </w:r>
                </w:p>
              </w:tc>
              <w:tc>
                <w:tcPr>
                  <w:tcW w:w="2220" w:type="dxa"/>
                  <w:vAlign w:val="center"/>
                </w:tcPr>
                <w:p w14:paraId="769D0D3C" w14:textId="5CCE7B27" w:rsidR="000F4FD4" w:rsidRPr="00A626A0" w:rsidRDefault="00CC6424" w:rsidP="3AFC7D07">
                  <w:pPr>
                    <w:jc w:val="center"/>
                    <w:rPr>
                      <w:rFonts w:asciiTheme="minorHAnsi" w:hAnsiTheme="minorHAnsi" w:cstheme="minorHAnsi"/>
                      <w:b/>
                      <w:bCs/>
                      <w:i/>
                      <w:iCs/>
                      <w:sz w:val="22"/>
                      <w:szCs w:val="22"/>
                      <w:lang w:val="el-GR"/>
                    </w:rPr>
                  </w:pPr>
                  <w:r w:rsidRPr="00A626A0">
                    <w:rPr>
                      <w:rFonts w:asciiTheme="minorHAnsi" w:hAnsiTheme="minorHAnsi" w:cstheme="minorHAnsi"/>
                      <w:b/>
                      <w:bCs/>
                      <w:i/>
                      <w:iCs/>
                      <w:sz w:val="22"/>
                      <w:szCs w:val="22"/>
                      <w:lang w:val="el-GR"/>
                    </w:rPr>
                    <w:t>150</w:t>
                  </w:r>
                </w:p>
              </w:tc>
            </w:tr>
          </w:tbl>
          <w:p w14:paraId="54CD245A" w14:textId="77777777" w:rsidR="000F4FD4" w:rsidRPr="00A626A0" w:rsidRDefault="000F4FD4" w:rsidP="007673F3">
            <w:pPr>
              <w:rPr>
                <w:rFonts w:asciiTheme="minorHAnsi" w:hAnsiTheme="minorHAnsi" w:cstheme="minorHAnsi"/>
                <w:sz w:val="22"/>
                <w:szCs w:val="22"/>
              </w:rPr>
            </w:pPr>
          </w:p>
        </w:tc>
      </w:tr>
      <w:tr w:rsidR="00A626A0" w:rsidRPr="005E33F2" w14:paraId="296EADE2" w14:textId="77777777" w:rsidTr="00C37296">
        <w:tc>
          <w:tcPr>
            <w:tcW w:w="3306" w:type="dxa"/>
          </w:tcPr>
          <w:p w14:paraId="2B3E99A3" w14:textId="77777777" w:rsidR="000F4FD4" w:rsidRPr="00A626A0" w:rsidRDefault="000F4FD4" w:rsidP="007673F3">
            <w:pPr>
              <w:jc w:val="right"/>
              <w:rPr>
                <w:rFonts w:ascii="Calibri" w:hAnsi="Calibri" w:cs="Arial"/>
                <w:b/>
                <w:sz w:val="20"/>
                <w:szCs w:val="20"/>
                <w:lang w:val="el-GR"/>
              </w:rPr>
            </w:pPr>
            <w:r w:rsidRPr="00A626A0">
              <w:rPr>
                <w:rFonts w:ascii="Calibri" w:hAnsi="Calibri" w:cs="Arial"/>
                <w:b/>
                <w:sz w:val="20"/>
                <w:szCs w:val="20"/>
                <w:lang w:val="el-GR"/>
              </w:rPr>
              <w:t xml:space="preserve">ΑΞΙΟΛΟΓΗΣΗ ΦΟΙΤΗΤΩΝ </w:t>
            </w:r>
          </w:p>
          <w:p w14:paraId="6E2B7874" w14:textId="77777777" w:rsidR="000F4FD4" w:rsidRPr="00A626A0" w:rsidRDefault="000F4FD4" w:rsidP="007673F3">
            <w:pPr>
              <w:jc w:val="both"/>
              <w:rPr>
                <w:rFonts w:ascii="Calibri" w:hAnsi="Calibri" w:cs="Arial"/>
                <w:i/>
                <w:sz w:val="16"/>
                <w:szCs w:val="16"/>
                <w:lang w:val="el-GR"/>
              </w:rPr>
            </w:pPr>
            <w:r w:rsidRPr="00A626A0">
              <w:rPr>
                <w:rFonts w:ascii="Calibri" w:hAnsi="Calibri" w:cs="Arial"/>
                <w:i/>
                <w:sz w:val="16"/>
                <w:szCs w:val="16"/>
                <w:lang w:val="el-GR"/>
              </w:rPr>
              <w:t>Περιγραφή της διαδικασίας αξιολόγησης</w:t>
            </w:r>
          </w:p>
          <w:p w14:paraId="1231BE67" w14:textId="77777777" w:rsidR="000F4FD4" w:rsidRPr="00A626A0" w:rsidRDefault="000F4FD4" w:rsidP="007673F3">
            <w:pPr>
              <w:jc w:val="both"/>
              <w:rPr>
                <w:rFonts w:ascii="Calibri" w:hAnsi="Calibri" w:cs="Arial"/>
                <w:i/>
                <w:sz w:val="16"/>
                <w:szCs w:val="16"/>
                <w:lang w:val="el-GR"/>
              </w:rPr>
            </w:pPr>
          </w:p>
          <w:p w14:paraId="6F7D1004" w14:textId="77777777" w:rsidR="000F4FD4" w:rsidRPr="00A626A0" w:rsidRDefault="000F4FD4" w:rsidP="007673F3">
            <w:pPr>
              <w:jc w:val="both"/>
              <w:rPr>
                <w:rFonts w:ascii="Calibri" w:hAnsi="Calibri" w:cs="Arial"/>
                <w:i/>
                <w:sz w:val="16"/>
                <w:szCs w:val="16"/>
                <w:lang w:val="el-GR"/>
              </w:rPr>
            </w:pPr>
            <w:r w:rsidRPr="00A626A0">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6FEB5B0" w14:textId="77777777" w:rsidR="000F4FD4" w:rsidRPr="00A626A0" w:rsidRDefault="000F4FD4" w:rsidP="007673F3">
            <w:pPr>
              <w:jc w:val="both"/>
              <w:rPr>
                <w:rFonts w:ascii="Calibri" w:hAnsi="Calibri" w:cs="Arial"/>
                <w:i/>
                <w:sz w:val="16"/>
                <w:szCs w:val="16"/>
                <w:lang w:val="el-GR"/>
              </w:rPr>
            </w:pPr>
          </w:p>
          <w:p w14:paraId="794838A5" w14:textId="77777777" w:rsidR="000F4FD4" w:rsidRPr="00A626A0" w:rsidRDefault="001A1C52" w:rsidP="007673F3">
            <w:pPr>
              <w:jc w:val="both"/>
              <w:rPr>
                <w:rFonts w:ascii="Calibri" w:hAnsi="Calibri" w:cs="Arial"/>
                <w:i/>
                <w:sz w:val="16"/>
                <w:szCs w:val="16"/>
                <w:lang w:val="el-GR"/>
              </w:rPr>
            </w:pPr>
            <w:r w:rsidRPr="00A626A0">
              <w:rPr>
                <w:rFonts w:ascii="Calibri" w:hAnsi="Calibri" w:cs="Arial"/>
                <w:i/>
                <w:sz w:val="16"/>
                <w:szCs w:val="16"/>
                <w:lang w:val="el-GR"/>
              </w:rPr>
              <w:t xml:space="preserve">Αναφέρονται </w:t>
            </w:r>
            <w:r w:rsidR="000F4FD4" w:rsidRPr="00A626A0">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p w14:paraId="651B5F6D" w14:textId="77777777" w:rsidR="00684DC0" w:rsidRPr="00A626A0" w:rsidRDefault="00684DC0" w:rsidP="007673F3">
            <w:pPr>
              <w:jc w:val="both"/>
              <w:rPr>
                <w:rFonts w:ascii="Calibri" w:hAnsi="Calibri" w:cs="Arial"/>
                <w:i/>
                <w:sz w:val="16"/>
                <w:szCs w:val="16"/>
                <w:lang w:val="el-GR"/>
              </w:rPr>
            </w:pPr>
          </w:p>
          <w:p w14:paraId="467CB461" w14:textId="77777777" w:rsidR="00684DC0" w:rsidRPr="00A626A0" w:rsidRDefault="00684DC0" w:rsidP="007673F3">
            <w:pPr>
              <w:jc w:val="both"/>
              <w:rPr>
                <w:rFonts w:ascii="Calibri" w:hAnsi="Calibri" w:cs="Arial"/>
                <w:i/>
                <w:sz w:val="16"/>
                <w:szCs w:val="16"/>
                <w:lang w:val="el-GR"/>
              </w:rPr>
            </w:pPr>
          </w:p>
          <w:p w14:paraId="3A487304" w14:textId="77777777" w:rsidR="00684DC0" w:rsidRPr="00A626A0" w:rsidRDefault="00684DC0" w:rsidP="007673F3">
            <w:pPr>
              <w:jc w:val="both"/>
              <w:rPr>
                <w:rFonts w:ascii="Calibri" w:hAnsi="Calibri" w:cs="Arial"/>
                <w:i/>
                <w:sz w:val="16"/>
                <w:szCs w:val="16"/>
                <w:lang w:val="el-GR"/>
              </w:rPr>
            </w:pPr>
          </w:p>
          <w:p w14:paraId="78665CFB" w14:textId="77777777" w:rsidR="00684DC0" w:rsidRPr="00A626A0" w:rsidRDefault="00684DC0" w:rsidP="007673F3">
            <w:pPr>
              <w:jc w:val="both"/>
              <w:rPr>
                <w:rFonts w:ascii="Calibri" w:hAnsi="Calibri" w:cs="Arial"/>
                <w:i/>
                <w:sz w:val="16"/>
                <w:szCs w:val="16"/>
                <w:lang w:val="el-GR"/>
              </w:rPr>
            </w:pPr>
          </w:p>
          <w:p w14:paraId="3A0EFB11" w14:textId="77777777" w:rsidR="00684DC0" w:rsidRPr="00A626A0" w:rsidRDefault="00684DC0" w:rsidP="007673F3">
            <w:pPr>
              <w:jc w:val="both"/>
              <w:rPr>
                <w:rFonts w:ascii="Calibri" w:hAnsi="Calibri" w:cs="Arial"/>
                <w:i/>
                <w:sz w:val="16"/>
                <w:szCs w:val="16"/>
                <w:lang w:val="el-GR"/>
              </w:rPr>
            </w:pPr>
          </w:p>
          <w:p w14:paraId="204949BE" w14:textId="77777777" w:rsidR="00684DC0" w:rsidRPr="00A626A0" w:rsidRDefault="00684DC0" w:rsidP="007673F3">
            <w:pPr>
              <w:jc w:val="both"/>
              <w:rPr>
                <w:rFonts w:ascii="Calibri" w:hAnsi="Calibri" w:cs="Arial"/>
                <w:i/>
                <w:sz w:val="16"/>
                <w:szCs w:val="16"/>
                <w:lang w:val="el-GR"/>
              </w:rPr>
            </w:pPr>
          </w:p>
          <w:p w14:paraId="0470661F" w14:textId="77777777" w:rsidR="00684DC0" w:rsidRPr="00A626A0" w:rsidRDefault="00684DC0" w:rsidP="007673F3">
            <w:pPr>
              <w:jc w:val="both"/>
              <w:rPr>
                <w:rFonts w:ascii="Calibri" w:hAnsi="Calibri" w:cs="Arial"/>
                <w:i/>
                <w:sz w:val="16"/>
                <w:szCs w:val="16"/>
                <w:lang w:val="el-GR"/>
              </w:rPr>
            </w:pPr>
          </w:p>
          <w:p w14:paraId="12795057" w14:textId="77777777" w:rsidR="00684DC0" w:rsidRPr="00A626A0" w:rsidRDefault="00684DC0" w:rsidP="007673F3">
            <w:pPr>
              <w:jc w:val="both"/>
              <w:rPr>
                <w:rFonts w:ascii="Calibri" w:hAnsi="Calibri" w:cs="Arial"/>
                <w:i/>
                <w:sz w:val="16"/>
                <w:szCs w:val="16"/>
                <w:lang w:val="el-GR"/>
              </w:rPr>
            </w:pPr>
          </w:p>
          <w:p w14:paraId="06433641" w14:textId="77777777" w:rsidR="00684DC0" w:rsidRPr="00A626A0" w:rsidRDefault="00684DC0" w:rsidP="007673F3">
            <w:pPr>
              <w:jc w:val="both"/>
              <w:rPr>
                <w:rFonts w:ascii="Calibri" w:hAnsi="Calibri" w:cs="Arial"/>
                <w:i/>
                <w:sz w:val="16"/>
                <w:szCs w:val="16"/>
                <w:lang w:val="el-GR"/>
              </w:rPr>
            </w:pPr>
          </w:p>
          <w:p w14:paraId="1A393BB0" w14:textId="77777777" w:rsidR="00684DC0" w:rsidRPr="00A626A0" w:rsidRDefault="00684DC0" w:rsidP="007673F3">
            <w:pPr>
              <w:jc w:val="both"/>
              <w:rPr>
                <w:rFonts w:ascii="Calibri" w:hAnsi="Calibri" w:cs="Arial"/>
                <w:i/>
                <w:sz w:val="16"/>
                <w:szCs w:val="16"/>
                <w:lang w:val="el-GR"/>
              </w:rPr>
            </w:pPr>
          </w:p>
          <w:p w14:paraId="20CA37C1" w14:textId="77777777" w:rsidR="00684DC0" w:rsidRPr="00A626A0" w:rsidRDefault="00684DC0" w:rsidP="007673F3">
            <w:pPr>
              <w:jc w:val="both"/>
              <w:rPr>
                <w:rFonts w:ascii="Calibri" w:hAnsi="Calibri" w:cs="Arial"/>
                <w:i/>
                <w:sz w:val="16"/>
                <w:szCs w:val="16"/>
                <w:lang w:val="el-GR"/>
              </w:rPr>
            </w:pPr>
          </w:p>
          <w:p w14:paraId="38E068AB" w14:textId="77777777" w:rsidR="00684DC0" w:rsidRPr="00A626A0" w:rsidRDefault="00684DC0" w:rsidP="007673F3">
            <w:pPr>
              <w:jc w:val="both"/>
              <w:rPr>
                <w:rFonts w:ascii="Calibri" w:hAnsi="Calibri" w:cs="Arial"/>
                <w:i/>
                <w:sz w:val="16"/>
                <w:szCs w:val="16"/>
                <w:lang w:val="el-GR"/>
              </w:rPr>
            </w:pPr>
          </w:p>
          <w:p w14:paraId="17CE3210" w14:textId="77777777" w:rsidR="00684DC0" w:rsidRPr="00A626A0" w:rsidRDefault="00684DC0" w:rsidP="007673F3">
            <w:pPr>
              <w:jc w:val="both"/>
              <w:rPr>
                <w:rFonts w:ascii="Calibri" w:hAnsi="Calibri" w:cs="Arial"/>
                <w:i/>
                <w:sz w:val="16"/>
                <w:szCs w:val="16"/>
                <w:lang w:val="el-GR"/>
              </w:rPr>
            </w:pPr>
          </w:p>
          <w:p w14:paraId="6A6099CA" w14:textId="77777777" w:rsidR="00684DC0" w:rsidRPr="00A626A0" w:rsidRDefault="00684DC0" w:rsidP="007673F3">
            <w:pPr>
              <w:jc w:val="both"/>
              <w:rPr>
                <w:rFonts w:ascii="Calibri" w:hAnsi="Calibri" w:cs="Arial"/>
                <w:i/>
                <w:sz w:val="16"/>
                <w:szCs w:val="16"/>
                <w:lang w:val="el-GR"/>
              </w:rPr>
            </w:pPr>
          </w:p>
          <w:p w14:paraId="61B8D740" w14:textId="77777777" w:rsidR="00684DC0" w:rsidRPr="00A626A0" w:rsidRDefault="00684DC0" w:rsidP="007673F3">
            <w:pPr>
              <w:jc w:val="both"/>
              <w:rPr>
                <w:rFonts w:ascii="Calibri" w:hAnsi="Calibri" w:cs="Arial"/>
                <w:i/>
                <w:sz w:val="16"/>
                <w:szCs w:val="16"/>
                <w:lang w:val="el-GR"/>
              </w:rPr>
            </w:pPr>
          </w:p>
          <w:p w14:paraId="659BE931" w14:textId="77777777" w:rsidR="00684DC0" w:rsidRPr="00A626A0" w:rsidRDefault="00684DC0" w:rsidP="007673F3">
            <w:pPr>
              <w:jc w:val="both"/>
              <w:rPr>
                <w:rFonts w:ascii="Calibri" w:hAnsi="Calibri" w:cs="Arial"/>
                <w:i/>
                <w:sz w:val="16"/>
                <w:szCs w:val="16"/>
                <w:lang w:val="el-GR"/>
              </w:rPr>
            </w:pPr>
          </w:p>
          <w:p w14:paraId="2CB9C606" w14:textId="77777777" w:rsidR="00684DC0" w:rsidRPr="00A626A0" w:rsidRDefault="00684DC0" w:rsidP="007673F3">
            <w:pPr>
              <w:jc w:val="both"/>
              <w:rPr>
                <w:rFonts w:ascii="Calibri" w:hAnsi="Calibri" w:cs="Arial"/>
                <w:i/>
                <w:sz w:val="16"/>
                <w:szCs w:val="16"/>
                <w:lang w:val="el-GR"/>
              </w:rPr>
            </w:pPr>
          </w:p>
          <w:p w14:paraId="76ED5AA0" w14:textId="77777777" w:rsidR="00684DC0" w:rsidRPr="00A626A0" w:rsidRDefault="00684DC0" w:rsidP="007673F3">
            <w:pPr>
              <w:jc w:val="both"/>
              <w:rPr>
                <w:rFonts w:ascii="Calibri" w:hAnsi="Calibri" w:cs="Arial"/>
                <w:i/>
                <w:sz w:val="16"/>
                <w:szCs w:val="16"/>
                <w:lang w:val="el-GR"/>
              </w:rPr>
            </w:pPr>
          </w:p>
          <w:p w14:paraId="35D0EB81" w14:textId="77777777" w:rsidR="00684DC0" w:rsidRPr="00A626A0" w:rsidRDefault="00684DC0" w:rsidP="007673F3">
            <w:pPr>
              <w:jc w:val="both"/>
              <w:rPr>
                <w:rFonts w:ascii="Calibri" w:hAnsi="Calibri" w:cs="Arial"/>
                <w:i/>
                <w:sz w:val="16"/>
                <w:szCs w:val="16"/>
                <w:lang w:val="el-GR"/>
              </w:rPr>
            </w:pPr>
          </w:p>
          <w:p w14:paraId="114517C8" w14:textId="77777777" w:rsidR="00684DC0" w:rsidRPr="00A626A0" w:rsidRDefault="00684DC0" w:rsidP="007673F3">
            <w:pPr>
              <w:jc w:val="both"/>
              <w:rPr>
                <w:rFonts w:ascii="Calibri" w:hAnsi="Calibri" w:cs="Arial"/>
                <w:i/>
                <w:sz w:val="16"/>
                <w:szCs w:val="16"/>
                <w:lang w:val="el-GR"/>
              </w:rPr>
            </w:pPr>
          </w:p>
          <w:p w14:paraId="08156362" w14:textId="77777777" w:rsidR="00684DC0" w:rsidRPr="00A626A0" w:rsidRDefault="00684DC0" w:rsidP="007673F3">
            <w:pPr>
              <w:jc w:val="both"/>
              <w:rPr>
                <w:rFonts w:ascii="Calibri" w:hAnsi="Calibri" w:cs="Arial"/>
                <w:i/>
                <w:sz w:val="16"/>
                <w:szCs w:val="16"/>
                <w:lang w:val="el-GR"/>
              </w:rPr>
            </w:pPr>
          </w:p>
          <w:p w14:paraId="041528C3" w14:textId="77777777" w:rsidR="00684DC0" w:rsidRPr="00A626A0" w:rsidRDefault="00684DC0" w:rsidP="007673F3">
            <w:pPr>
              <w:jc w:val="both"/>
              <w:rPr>
                <w:rFonts w:ascii="Calibri" w:hAnsi="Calibri" w:cs="Arial"/>
                <w:i/>
                <w:sz w:val="16"/>
                <w:szCs w:val="16"/>
                <w:lang w:val="el-GR"/>
              </w:rPr>
            </w:pPr>
          </w:p>
          <w:p w14:paraId="5C7A84DD" w14:textId="77777777" w:rsidR="00684DC0" w:rsidRPr="00A626A0" w:rsidRDefault="00684DC0" w:rsidP="007673F3">
            <w:pPr>
              <w:jc w:val="both"/>
              <w:rPr>
                <w:rFonts w:ascii="Calibri" w:hAnsi="Calibri" w:cs="Arial"/>
                <w:i/>
                <w:sz w:val="16"/>
                <w:szCs w:val="16"/>
                <w:lang w:val="el-GR"/>
              </w:rPr>
            </w:pPr>
          </w:p>
          <w:p w14:paraId="5D9E46BB" w14:textId="77777777" w:rsidR="00684DC0" w:rsidRPr="00A626A0" w:rsidRDefault="00684DC0" w:rsidP="007673F3">
            <w:pPr>
              <w:jc w:val="both"/>
              <w:rPr>
                <w:rFonts w:ascii="Calibri" w:hAnsi="Calibri" w:cs="Arial"/>
                <w:i/>
                <w:sz w:val="16"/>
                <w:szCs w:val="16"/>
                <w:lang w:val="el-GR"/>
              </w:rPr>
            </w:pPr>
          </w:p>
          <w:p w14:paraId="1EFC5782" w14:textId="77777777" w:rsidR="00684DC0" w:rsidRPr="00A626A0" w:rsidRDefault="00684DC0" w:rsidP="007673F3">
            <w:pPr>
              <w:jc w:val="both"/>
              <w:rPr>
                <w:rFonts w:ascii="Calibri" w:hAnsi="Calibri" w:cs="Arial"/>
                <w:i/>
                <w:sz w:val="16"/>
                <w:szCs w:val="16"/>
                <w:lang w:val="el-GR"/>
              </w:rPr>
            </w:pPr>
          </w:p>
          <w:p w14:paraId="4A493F0C" w14:textId="77777777" w:rsidR="00684DC0" w:rsidRPr="00A626A0" w:rsidRDefault="00684DC0" w:rsidP="007673F3">
            <w:pPr>
              <w:jc w:val="both"/>
              <w:rPr>
                <w:rFonts w:ascii="Calibri" w:hAnsi="Calibri" w:cs="Arial"/>
                <w:i/>
                <w:sz w:val="16"/>
                <w:szCs w:val="16"/>
                <w:lang w:val="el-GR"/>
              </w:rPr>
            </w:pPr>
          </w:p>
          <w:p w14:paraId="05A588F8" w14:textId="77777777" w:rsidR="00684DC0" w:rsidRPr="00A626A0" w:rsidRDefault="00684DC0" w:rsidP="007673F3">
            <w:pPr>
              <w:jc w:val="both"/>
              <w:rPr>
                <w:rFonts w:ascii="Calibri" w:hAnsi="Calibri" w:cs="Arial"/>
                <w:i/>
                <w:sz w:val="16"/>
                <w:szCs w:val="16"/>
                <w:lang w:val="el-GR"/>
              </w:rPr>
            </w:pPr>
          </w:p>
          <w:p w14:paraId="07AE2313" w14:textId="770493C3" w:rsidR="00684DC0" w:rsidRPr="00A626A0" w:rsidRDefault="00684DC0" w:rsidP="007673F3">
            <w:pPr>
              <w:jc w:val="both"/>
              <w:rPr>
                <w:rFonts w:ascii="Calibri" w:hAnsi="Calibri" w:cs="Arial"/>
                <w:i/>
                <w:sz w:val="16"/>
                <w:szCs w:val="16"/>
                <w:lang w:val="el-GR"/>
              </w:rPr>
            </w:pPr>
          </w:p>
        </w:tc>
        <w:tc>
          <w:tcPr>
            <w:tcW w:w="5166" w:type="dxa"/>
          </w:tcPr>
          <w:p w14:paraId="762DAB14" w14:textId="3C1533F5" w:rsidR="31755006" w:rsidRPr="00A626A0" w:rsidRDefault="31755006" w:rsidP="31755006">
            <w:pPr>
              <w:spacing w:line="259" w:lineRule="auto"/>
              <w:rPr>
                <w:rFonts w:asciiTheme="minorHAnsi" w:eastAsia="Calibri" w:hAnsiTheme="minorHAnsi" w:cstheme="minorHAnsi"/>
                <w:sz w:val="22"/>
                <w:szCs w:val="22"/>
                <w:lang w:val="el-GR"/>
              </w:rPr>
            </w:pPr>
          </w:p>
          <w:p w14:paraId="264D5BF5" w14:textId="427320AF" w:rsidR="3AFC7D07" w:rsidRPr="00A626A0" w:rsidRDefault="3AFC7D07">
            <w:pPr>
              <w:rPr>
                <w:rFonts w:asciiTheme="minorHAnsi" w:hAnsiTheme="minorHAnsi" w:cstheme="minorHAnsi"/>
                <w:sz w:val="22"/>
                <w:szCs w:val="22"/>
                <w:lang w:val="el-GR"/>
              </w:rPr>
            </w:pPr>
            <w:r w:rsidRPr="00A626A0">
              <w:rPr>
                <w:rFonts w:asciiTheme="minorHAnsi" w:eastAsia="Calibri" w:hAnsiTheme="minorHAnsi" w:cstheme="minorHAnsi"/>
                <w:sz w:val="22"/>
                <w:szCs w:val="22"/>
                <w:lang w:val="el-GR"/>
              </w:rPr>
              <w:t>Γραπτή τελική εξέταση</w:t>
            </w:r>
          </w:p>
          <w:p w14:paraId="660E2638" w14:textId="5A5688BB" w:rsidR="3AFC7D07" w:rsidRPr="00A626A0" w:rsidRDefault="3AFC7D07">
            <w:pPr>
              <w:rPr>
                <w:rFonts w:asciiTheme="minorHAnsi" w:hAnsiTheme="minorHAnsi" w:cstheme="minorHAnsi"/>
                <w:sz w:val="22"/>
                <w:szCs w:val="22"/>
                <w:lang w:val="el-GR"/>
              </w:rPr>
            </w:pPr>
          </w:p>
          <w:p w14:paraId="0019211A" w14:textId="6169C5C5" w:rsidR="3AFC7D07" w:rsidRPr="00A626A0" w:rsidRDefault="3AFC7D07">
            <w:pPr>
              <w:rPr>
                <w:rFonts w:asciiTheme="minorHAnsi" w:hAnsiTheme="minorHAnsi" w:cstheme="minorHAnsi"/>
                <w:sz w:val="22"/>
                <w:szCs w:val="22"/>
                <w:lang w:val="el-GR"/>
              </w:rPr>
            </w:pPr>
            <w:r w:rsidRPr="00A626A0">
              <w:rPr>
                <w:rFonts w:asciiTheme="minorHAnsi" w:eastAsia="Calibri" w:hAnsiTheme="minorHAnsi" w:cstheme="minorHAnsi"/>
                <w:sz w:val="22"/>
                <w:szCs w:val="22"/>
                <w:lang w:val="el-GR"/>
              </w:rPr>
              <w:t>Μέθοδοι αξιολόγησης :</w:t>
            </w:r>
            <w:r w:rsidR="00C37296" w:rsidRPr="00A626A0">
              <w:rPr>
                <w:rFonts w:asciiTheme="minorHAnsi" w:eastAsia="Calibri" w:hAnsiTheme="minorHAnsi" w:cstheme="minorHAnsi"/>
                <w:sz w:val="22"/>
                <w:szCs w:val="22"/>
                <w:lang w:val="el-GR"/>
              </w:rPr>
              <w:t xml:space="preserve"> </w:t>
            </w:r>
            <w:r w:rsidRPr="00A626A0">
              <w:rPr>
                <w:rFonts w:asciiTheme="minorHAnsi" w:eastAsia="Calibri" w:hAnsiTheme="minorHAnsi" w:cstheme="minorHAnsi"/>
                <w:sz w:val="22"/>
                <w:szCs w:val="22"/>
                <w:lang w:val="el-GR"/>
              </w:rPr>
              <w:t>Ερωτήσεις Επίλυση Προβλημάτων</w:t>
            </w:r>
          </w:p>
          <w:p w14:paraId="4B1F511A" w14:textId="01985254" w:rsidR="000F4FD4" w:rsidRPr="00A626A0" w:rsidRDefault="3AFC7D07" w:rsidP="007673F3">
            <w:pPr>
              <w:rPr>
                <w:rFonts w:asciiTheme="minorHAnsi" w:hAnsiTheme="minorHAnsi" w:cstheme="minorHAnsi"/>
                <w:sz w:val="22"/>
                <w:szCs w:val="22"/>
                <w:lang w:val="el-GR"/>
              </w:rPr>
            </w:pPr>
            <w:r w:rsidRPr="00A626A0">
              <w:rPr>
                <w:rFonts w:asciiTheme="minorHAnsi" w:hAnsiTheme="minorHAnsi" w:cstheme="minorHAnsi"/>
                <w:sz w:val="22"/>
                <w:szCs w:val="22"/>
                <w:lang w:val="el-GR"/>
              </w:rPr>
              <w:br/>
            </w:r>
          </w:p>
          <w:p w14:paraId="4B9B005C" w14:textId="2353F9ED" w:rsidR="009B4CF7" w:rsidRPr="00A626A0" w:rsidRDefault="009B4CF7" w:rsidP="007673F3">
            <w:pPr>
              <w:rPr>
                <w:rFonts w:asciiTheme="minorHAnsi" w:hAnsiTheme="minorHAnsi" w:cstheme="minorHAnsi"/>
                <w:sz w:val="22"/>
                <w:szCs w:val="22"/>
                <w:lang w:val="el-GR"/>
              </w:rPr>
            </w:pPr>
          </w:p>
          <w:p w14:paraId="7E3E6368" w14:textId="77777777" w:rsidR="000F4FD4" w:rsidRPr="00A626A0" w:rsidRDefault="000F4FD4" w:rsidP="007673F3">
            <w:pPr>
              <w:rPr>
                <w:rFonts w:asciiTheme="minorHAnsi" w:hAnsiTheme="minorHAnsi" w:cstheme="minorHAnsi"/>
                <w:sz w:val="22"/>
                <w:szCs w:val="22"/>
                <w:lang w:val="el-GR"/>
              </w:rPr>
            </w:pPr>
          </w:p>
          <w:p w14:paraId="3F4C5FB5" w14:textId="77777777" w:rsidR="000F0518" w:rsidRPr="00A626A0" w:rsidRDefault="000F0518" w:rsidP="007673F3">
            <w:pPr>
              <w:rPr>
                <w:rFonts w:asciiTheme="minorHAnsi" w:hAnsiTheme="minorHAnsi" w:cstheme="minorHAnsi"/>
                <w:sz w:val="22"/>
                <w:szCs w:val="22"/>
                <w:lang w:val="el-GR"/>
              </w:rPr>
            </w:pPr>
          </w:p>
          <w:p w14:paraId="5B31E1FD" w14:textId="77777777" w:rsidR="000F0518" w:rsidRPr="00A626A0" w:rsidRDefault="000F0518" w:rsidP="007673F3">
            <w:pPr>
              <w:rPr>
                <w:rFonts w:asciiTheme="minorHAnsi" w:hAnsiTheme="minorHAnsi" w:cstheme="minorHAnsi"/>
                <w:sz w:val="22"/>
                <w:szCs w:val="22"/>
                <w:lang w:val="el-GR"/>
              </w:rPr>
            </w:pPr>
          </w:p>
          <w:p w14:paraId="52BECCD1" w14:textId="77777777" w:rsidR="000F0518" w:rsidRPr="00A626A0" w:rsidRDefault="000F0518" w:rsidP="007673F3">
            <w:pPr>
              <w:rPr>
                <w:rFonts w:asciiTheme="minorHAnsi" w:hAnsiTheme="minorHAnsi" w:cstheme="minorHAnsi"/>
                <w:sz w:val="22"/>
                <w:szCs w:val="22"/>
                <w:lang w:val="el-GR"/>
              </w:rPr>
            </w:pPr>
          </w:p>
          <w:p w14:paraId="120A6FFB" w14:textId="77777777" w:rsidR="000F0518" w:rsidRPr="00A626A0" w:rsidRDefault="000F0518" w:rsidP="007673F3">
            <w:pPr>
              <w:rPr>
                <w:rFonts w:asciiTheme="minorHAnsi" w:hAnsiTheme="minorHAnsi" w:cstheme="minorHAnsi"/>
                <w:sz w:val="22"/>
                <w:szCs w:val="22"/>
                <w:lang w:val="el-GR"/>
              </w:rPr>
            </w:pPr>
          </w:p>
          <w:p w14:paraId="241254D3" w14:textId="77777777" w:rsidR="000F0518" w:rsidRPr="00A626A0" w:rsidRDefault="000F0518" w:rsidP="007673F3">
            <w:pPr>
              <w:rPr>
                <w:rFonts w:asciiTheme="minorHAnsi" w:hAnsiTheme="minorHAnsi" w:cstheme="minorHAnsi"/>
                <w:sz w:val="22"/>
                <w:szCs w:val="22"/>
                <w:lang w:val="el-GR"/>
              </w:rPr>
            </w:pPr>
          </w:p>
          <w:p w14:paraId="1A570142" w14:textId="77777777" w:rsidR="000F0518" w:rsidRPr="00A626A0" w:rsidRDefault="000F0518" w:rsidP="007673F3">
            <w:pPr>
              <w:rPr>
                <w:rFonts w:asciiTheme="minorHAnsi" w:hAnsiTheme="minorHAnsi" w:cstheme="minorHAnsi"/>
                <w:sz w:val="22"/>
                <w:szCs w:val="22"/>
                <w:lang w:val="el-GR"/>
              </w:rPr>
            </w:pPr>
          </w:p>
          <w:p w14:paraId="789E3738" w14:textId="77777777" w:rsidR="000F0518" w:rsidRPr="00A626A0" w:rsidRDefault="000F0518" w:rsidP="007673F3">
            <w:pPr>
              <w:rPr>
                <w:rFonts w:asciiTheme="minorHAnsi" w:hAnsiTheme="minorHAnsi" w:cstheme="minorHAnsi"/>
                <w:sz w:val="22"/>
                <w:szCs w:val="22"/>
                <w:lang w:val="el-GR"/>
              </w:rPr>
            </w:pPr>
          </w:p>
          <w:p w14:paraId="2A1A950A" w14:textId="77777777" w:rsidR="000F0518" w:rsidRPr="00A626A0" w:rsidRDefault="000F0518" w:rsidP="007673F3">
            <w:pPr>
              <w:rPr>
                <w:rFonts w:asciiTheme="minorHAnsi" w:hAnsiTheme="minorHAnsi" w:cstheme="minorHAnsi"/>
                <w:sz w:val="22"/>
                <w:szCs w:val="22"/>
                <w:lang w:val="el-GR"/>
              </w:rPr>
            </w:pPr>
          </w:p>
          <w:p w14:paraId="6896BAB5" w14:textId="77777777" w:rsidR="000F0518" w:rsidRPr="00A626A0" w:rsidRDefault="000F0518" w:rsidP="007673F3">
            <w:pPr>
              <w:rPr>
                <w:rFonts w:asciiTheme="minorHAnsi" w:hAnsiTheme="minorHAnsi" w:cstheme="minorHAnsi"/>
                <w:sz w:val="22"/>
                <w:szCs w:val="22"/>
                <w:lang w:val="el-GR"/>
              </w:rPr>
            </w:pPr>
          </w:p>
          <w:p w14:paraId="162616EA" w14:textId="77777777" w:rsidR="000F0518" w:rsidRPr="00A626A0" w:rsidRDefault="000F0518" w:rsidP="007673F3">
            <w:pPr>
              <w:rPr>
                <w:rFonts w:asciiTheme="minorHAnsi" w:hAnsiTheme="minorHAnsi" w:cstheme="minorHAnsi"/>
                <w:sz w:val="22"/>
                <w:szCs w:val="22"/>
                <w:lang w:val="el-GR"/>
              </w:rPr>
            </w:pPr>
          </w:p>
          <w:p w14:paraId="02267926" w14:textId="77777777" w:rsidR="000F0518" w:rsidRPr="00A626A0" w:rsidRDefault="000F0518" w:rsidP="007673F3">
            <w:pPr>
              <w:rPr>
                <w:rFonts w:asciiTheme="minorHAnsi" w:hAnsiTheme="minorHAnsi" w:cstheme="minorHAnsi"/>
                <w:sz w:val="22"/>
                <w:szCs w:val="22"/>
                <w:lang w:val="el-GR"/>
              </w:rPr>
            </w:pPr>
          </w:p>
          <w:p w14:paraId="0AFAC613" w14:textId="77777777" w:rsidR="000F0518" w:rsidRPr="00A626A0" w:rsidRDefault="000F0518" w:rsidP="007673F3">
            <w:pPr>
              <w:rPr>
                <w:rFonts w:asciiTheme="minorHAnsi" w:hAnsiTheme="minorHAnsi" w:cstheme="minorHAnsi"/>
                <w:sz w:val="22"/>
                <w:szCs w:val="22"/>
                <w:lang w:val="el-GR"/>
              </w:rPr>
            </w:pPr>
          </w:p>
          <w:p w14:paraId="3C6E8378" w14:textId="77777777" w:rsidR="000F0518" w:rsidRPr="00A626A0" w:rsidRDefault="000F0518" w:rsidP="007673F3">
            <w:pPr>
              <w:rPr>
                <w:rFonts w:asciiTheme="minorHAnsi" w:hAnsiTheme="minorHAnsi" w:cstheme="minorHAnsi"/>
                <w:sz w:val="22"/>
                <w:szCs w:val="22"/>
                <w:lang w:val="el-GR"/>
              </w:rPr>
            </w:pPr>
          </w:p>
          <w:p w14:paraId="5042464C" w14:textId="77777777" w:rsidR="000F0518" w:rsidRPr="00A626A0" w:rsidRDefault="000F0518" w:rsidP="007673F3">
            <w:pPr>
              <w:rPr>
                <w:rFonts w:asciiTheme="minorHAnsi" w:hAnsiTheme="minorHAnsi" w:cstheme="minorHAnsi"/>
                <w:sz w:val="22"/>
                <w:szCs w:val="22"/>
                <w:lang w:val="el-GR"/>
              </w:rPr>
            </w:pPr>
          </w:p>
          <w:p w14:paraId="374F70D9" w14:textId="77777777" w:rsidR="000F0518" w:rsidRPr="00A626A0" w:rsidRDefault="000F0518" w:rsidP="007673F3">
            <w:pPr>
              <w:rPr>
                <w:rFonts w:asciiTheme="minorHAnsi" w:hAnsiTheme="minorHAnsi" w:cstheme="minorHAnsi"/>
                <w:sz w:val="22"/>
                <w:szCs w:val="22"/>
                <w:lang w:val="el-GR"/>
              </w:rPr>
            </w:pPr>
          </w:p>
          <w:p w14:paraId="5793C5F3" w14:textId="77777777" w:rsidR="000F0518" w:rsidRPr="00A626A0" w:rsidRDefault="000F0518" w:rsidP="007673F3">
            <w:pPr>
              <w:rPr>
                <w:rFonts w:asciiTheme="minorHAnsi" w:hAnsiTheme="minorHAnsi" w:cstheme="minorHAnsi"/>
                <w:sz w:val="22"/>
                <w:szCs w:val="22"/>
                <w:lang w:val="el-GR"/>
              </w:rPr>
            </w:pPr>
          </w:p>
          <w:p w14:paraId="26E0FF65" w14:textId="77777777" w:rsidR="000F0518" w:rsidRPr="00A626A0" w:rsidRDefault="000F0518" w:rsidP="007673F3">
            <w:pPr>
              <w:rPr>
                <w:rFonts w:asciiTheme="minorHAnsi" w:hAnsiTheme="minorHAnsi" w:cstheme="minorHAnsi"/>
                <w:sz w:val="22"/>
                <w:szCs w:val="22"/>
                <w:lang w:val="el-GR"/>
              </w:rPr>
            </w:pPr>
          </w:p>
          <w:p w14:paraId="7BA563DB" w14:textId="77777777" w:rsidR="000F0518" w:rsidRPr="00A626A0" w:rsidRDefault="000F0518" w:rsidP="007673F3">
            <w:pPr>
              <w:rPr>
                <w:rFonts w:asciiTheme="minorHAnsi" w:hAnsiTheme="minorHAnsi" w:cstheme="minorHAnsi"/>
                <w:sz w:val="22"/>
                <w:szCs w:val="22"/>
                <w:lang w:val="el-GR"/>
              </w:rPr>
            </w:pPr>
          </w:p>
          <w:p w14:paraId="65F9C3DC" w14:textId="20B28502" w:rsidR="000F0518" w:rsidRPr="00A626A0" w:rsidRDefault="000F0518" w:rsidP="007673F3">
            <w:pPr>
              <w:rPr>
                <w:rFonts w:asciiTheme="minorHAnsi" w:hAnsiTheme="minorHAnsi" w:cstheme="minorHAnsi"/>
                <w:sz w:val="22"/>
                <w:szCs w:val="22"/>
                <w:lang w:val="el-GR"/>
              </w:rPr>
            </w:pPr>
          </w:p>
        </w:tc>
      </w:tr>
    </w:tbl>
    <w:p w14:paraId="34CB716A" w14:textId="62442A3E" w:rsidR="009B4CF7" w:rsidRPr="00A626A0" w:rsidRDefault="000F4FD4" w:rsidP="00E226A6">
      <w:pPr>
        <w:widowControl w:val="0"/>
        <w:numPr>
          <w:ilvl w:val="0"/>
          <w:numId w:val="1"/>
        </w:numPr>
        <w:autoSpaceDE w:val="0"/>
        <w:autoSpaceDN w:val="0"/>
        <w:adjustRightInd w:val="0"/>
        <w:spacing w:before="240" w:after="200" w:line="276" w:lineRule="auto"/>
        <w:ind w:left="357" w:hanging="357"/>
        <w:rPr>
          <w:rFonts w:ascii="Calibri" w:hAnsi="Calibri" w:cs="Arial"/>
          <w:b/>
          <w:sz w:val="22"/>
          <w:szCs w:val="22"/>
        </w:rPr>
      </w:pPr>
      <w:r w:rsidRPr="00A626A0">
        <w:rPr>
          <w:rFonts w:ascii="Calibri" w:hAnsi="Calibri" w:cs="Arial"/>
          <w:b/>
          <w:sz w:val="22"/>
          <w:szCs w:val="22"/>
          <w:lang w:val="el-GR"/>
        </w:rPr>
        <w:t>ΣΥΝΙΣΤΩΜΕΝΗ</w:t>
      </w:r>
      <w:r w:rsidR="003332AD" w:rsidRPr="00A626A0">
        <w:rPr>
          <w:rFonts w:ascii="Calibri" w:hAnsi="Calibri" w:cs="Arial"/>
          <w:b/>
          <w:sz w:val="22"/>
          <w:szCs w:val="22"/>
          <w:lang w:val="el-GR"/>
        </w:rPr>
        <w:t xml:space="preserve"> </w:t>
      </w:r>
      <w:r w:rsidRPr="00A626A0">
        <w:rPr>
          <w:rFonts w:ascii="Calibri" w:hAnsi="Calibri" w:cs="Arial"/>
          <w:b/>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A626A0" w14:paraId="55630FDE" w14:textId="77777777" w:rsidTr="009B4CF7">
        <w:trPr>
          <w:trHeight w:val="5862"/>
        </w:trPr>
        <w:tc>
          <w:tcPr>
            <w:tcW w:w="8472" w:type="dxa"/>
          </w:tcPr>
          <w:p w14:paraId="43FBA938" w14:textId="77777777" w:rsidR="009B4CF7" w:rsidRPr="00A626A0" w:rsidRDefault="00FF35E8" w:rsidP="00D02504">
            <w:pPr>
              <w:pStyle w:val="ListParagraph"/>
              <w:numPr>
                <w:ilvl w:val="0"/>
                <w:numId w:val="4"/>
              </w:numPr>
              <w:spacing w:after="0" w:line="240" w:lineRule="auto"/>
              <w:jc w:val="both"/>
              <w:rPr>
                <w:rFonts w:cs="Arial"/>
                <w:iCs/>
              </w:rPr>
            </w:pPr>
            <w:r w:rsidRPr="00A626A0">
              <w:rPr>
                <w:rFonts w:cs="Arial"/>
                <w:iCs/>
              </w:rPr>
              <w:t>Αγγελόπουλος, Π. Χ. (2011) Εισαγωγή στα παράγωγα χρηματοοικονομικά προϊόντα. Εκδόσεις Σταμούλη</w:t>
            </w:r>
          </w:p>
          <w:p w14:paraId="5EE91E4F" w14:textId="77777777" w:rsidR="009B4CF7" w:rsidRPr="00A626A0" w:rsidRDefault="00FF35E8" w:rsidP="00D02504">
            <w:pPr>
              <w:pStyle w:val="ListParagraph"/>
              <w:numPr>
                <w:ilvl w:val="0"/>
                <w:numId w:val="4"/>
              </w:numPr>
              <w:spacing w:after="0" w:line="240" w:lineRule="auto"/>
              <w:jc w:val="both"/>
              <w:rPr>
                <w:rFonts w:cs="Arial"/>
                <w:iCs/>
              </w:rPr>
            </w:pPr>
            <w:r w:rsidRPr="00A626A0">
              <w:rPr>
                <w:rFonts w:cs="Arial"/>
                <w:iCs/>
              </w:rPr>
              <w:t>Αλεξάκης, Π. (2005) Τα Παράγωγα Προϊόντα και η Ελληνική Χρηματιστηριακή Αγορά Παραγώγων. Εκδόσεις ΕΛΛΗΝ-Γ.Παρίκος και Σία ΕΕ ΑΘΗΝΑ.</w:t>
            </w:r>
          </w:p>
          <w:p w14:paraId="51130779" w14:textId="77777777" w:rsidR="009B4CF7" w:rsidRPr="00A626A0" w:rsidRDefault="00FF35E8" w:rsidP="00D02504">
            <w:pPr>
              <w:pStyle w:val="ListParagraph"/>
              <w:numPr>
                <w:ilvl w:val="0"/>
                <w:numId w:val="4"/>
              </w:numPr>
              <w:spacing w:after="0" w:line="240" w:lineRule="auto"/>
              <w:jc w:val="both"/>
              <w:rPr>
                <w:rFonts w:cs="Arial"/>
                <w:iCs/>
              </w:rPr>
            </w:pPr>
            <w:r w:rsidRPr="00A626A0">
              <w:rPr>
                <w:rFonts w:cs="Arial"/>
                <w:iCs/>
              </w:rPr>
              <w:t>Βασιλείου Π.-Χ. Γ. (2001) Στοχαστικά χρηματοοικονομικά. Εκδόσεις Ζήτη.</w:t>
            </w:r>
          </w:p>
          <w:p w14:paraId="207A89E2" w14:textId="0C174535" w:rsidR="009B4CF7" w:rsidRPr="00A626A0" w:rsidRDefault="00FF35E8" w:rsidP="00D02504">
            <w:pPr>
              <w:pStyle w:val="ListParagraph"/>
              <w:numPr>
                <w:ilvl w:val="0"/>
                <w:numId w:val="4"/>
              </w:numPr>
              <w:spacing w:after="0" w:line="240" w:lineRule="auto"/>
              <w:jc w:val="both"/>
              <w:rPr>
                <w:rFonts w:cs="Arial"/>
                <w:iCs/>
              </w:rPr>
            </w:pPr>
            <w:r w:rsidRPr="00A626A0">
              <w:rPr>
                <w:rFonts w:cs="Arial"/>
                <w:iCs/>
              </w:rPr>
              <w:t>Ζυμπίδης, Α. (2010) Χρηματοοικονομικά Μαθηματικά. Οικονομ. Πανεπ. Αθηνών.</w:t>
            </w:r>
          </w:p>
          <w:p w14:paraId="3C9BDD90" w14:textId="77777777" w:rsidR="009B4CF7" w:rsidRPr="00A626A0" w:rsidRDefault="009B4CF7" w:rsidP="00D02504">
            <w:pPr>
              <w:pStyle w:val="ListParagraph"/>
              <w:numPr>
                <w:ilvl w:val="0"/>
                <w:numId w:val="4"/>
              </w:numPr>
              <w:spacing w:after="0" w:line="240" w:lineRule="auto"/>
              <w:jc w:val="both"/>
              <w:rPr>
                <w:rFonts w:cs="Arial"/>
                <w:iCs/>
              </w:rPr>
            </w:pPr>
            <w:r w:rsidRPr="00A626A0">
              <w:rPr>
                <w:rFonts w:cs="Arial"/>
                <w:iCs/>
              </w:rPr>
              <w:t>Πουφινάς Θ. και Φλώρος Χρ. (2014) Χρηματοοικονομικά Παράγωγα. Εκδόσεις Δίσιγμα.</w:t>
            </w:r>
          </w:p>
          <w:p w14:paraId="3BDEEA11" w14:textId="4B9A94BF" w:rsidR="00FF35E8" w:rsidRPr="00A626A0" w:rsidRDefault="00FF35E8" w:rsidP="00D02504">
            <w:pPr>
              <w:pStyle w:val="ListParagraph"/>
              <w:numPr>
                <w:ilvl w:val="0"/>
                <w:numId w:val="4"/>
              </w:numPr>
              <w:spacing w:after="0" w:line="240" w:lineRule="auto"/>
              <w:jc w:val="both"/>
              <w:rPr>
                <w:rFonts w:cs="Arial"/>
                <w:iCs/>
              </w:rPr>
            </w:pPr>
            <w:r w:rsidRPr="00A626A0">
              <w:rPr>
                <w:rFonts w:cs="Arial"/>
                <w:iCs/>
              </w:rPr>
              <w:t>Συρράκος Ε. (2000) Χρηματιστηριακά και επιτοκιακά παράγωγα. Conceptum A.E.</w:t>
            </w:r>
          </w:p>
          <w:p w14:paraId="71C66DEE" w14:textId="77777777" w:rsidR="00FF35E8" w:rsidRPr="00A626A0" w:rsidRDefault="00FF35E8" w:rsidP="00D02504">
            <w:pPr>
              <w:pStyle w:val="ListParagraph"/>
              <w:numPr>
                <w:ilvl w:val="0"/>
                <w:numId w:val="4"/>
              </w:numPr>
              <w:spacing w:after="0" w:line="240" w:lineRule="auto"/>
              <w:jc w:val="both"/>
              <w:rPr>
                <w:rFonts w:cs="Arial"/>
                <w:iCs/>
              </w:rPr>
            </w:pPr>
            <w:r w:rsidRPr="00A626A0">
              <w:rPr>
                <w:rFonts w:cs="Arial"/>
                <w:iCs/>
              </w:rPr>
              <w:t>Hull, J. C. (2017) Βασικές Αρχές των αγορών Συμβολαίων και Δικαιωμάτων (9η Αμερικανική). Εκδόσεις Κλειδάριθμος</w:t>
            </w:r>
          </w:p>
          <w:p w14:paraId="647448E8" w14:textId="77777777" w:rsidR="00FF35E8" w:rsidRPr="00A626A0" w:rsidRDefault="00FF35E8" w:rsidP="00D02504">
            <w:pPr>
              <w:pStyle w:val="ListParagraph"/>
              <w:numPr>
                <w:ilvl w:val="0"/>
                <w:numId w:val="4"/>
              </w:numPr>
              <w:spacing w:after="0" w:line="240" w:lineRule="auto"/>
              <w:jc w:val="both"/>
              <w:rPr>
                <w:rFonts w:cs="Arial"/>
                <w:iCs/>
              </w:rPr>
            </w:pPr>
            <w:r w:rsidRPr="00A626A0">
              <w:rPr>
                <w:rFonts w:cs="Arial"/>
                <w:iCs/>
                <w:lang w:val="en-US"/>
              </w:rPr>
              <w:t>Hull, J. C. John C. (2017) Options, Futures, and Other Derivatives (10</w:t>
            </w:r>
            <w:r w:rsidRPr="00A626A0">
              <w:rPr>
                <w:rFonts w:cs="Arial"/>
                <w:iCs/>
                <w:vertAlign w:val="superscript"/>
                <w:lang w:val="en-US"/>
              </w:rPr>
              <w:t>th</w:t>
            </w:r>
            <w:r w:rsidRPr="00A626A0">
              <w:rPr>
                <w:rFonts w:cs="Arial"/>
                <w:iCs/>
                <w:lang w:val="en-US"/>
              </w:rPr>
              <w:t xml:space="preserve"> Ed.). </w:t>
            </w:r>
            <w:r w:rsidRPr="00A626A0">
              <w:rPr>
                <w:rFonts w:cs="Arial"/>
                <w:iCs/>
              </w:rPr>
              <w:t>Prentice Hall.</w:t>
            </w:r>
          </w:p>
          <w:p w14:paraId="5C1DD973" w14:textId="77777777" w:rsidR="00FF35E8" w:rsidRPr="00A626A0" w:rsidRDefault="00FF35E8" w:rsidP="00D02504">
            <w:pPr>
              <w:pStyle w:val="ListParagraph"/>
              <w:numPr>
                <w:ilvl w:val="0"/>
                <w:numId w:val="4"/>
              </w:numPr>
              <w:spacing w:after="0" w:line="240" w:lineRule="auto"/>
              <w:jc w:val="both"/>
              <w:rPr>
                <w:rFonts w:cs="Arial"/>
                <w:iCs/>
              </w:rPr>
            </w:pPr>
            <w:r w:rsidRPr="00A626A0">
              <w:rPr>
                <w:rFonts w:cs="Arial"/>
                <w:iCs/>
                <w:lang w:val="en-US"/>
              </w:rPr>
              <w:t xml:space="preserve">Klebaner, F. C. (2005) Introduction to Stochastic Calculus with Applications (2nd ed.). </w:t>
            </w:r>
            <w:r w:rsidRPr="00A626A0">
              <w:rPr>
                <w:rFonts w:cs="Arial"/>
                <w:iCs/>
              </w:rPr>
              <w:t>Imperial College Press.</w:t>
            </w:r>
          </w:p>
          <w:p w14:paraId="47562788" w14:textId="2DE08028" w:rsidR="009B4CF7" w:rsidRPr="00A626A0" w:rsidRDefault="000F0518" w:rsidP="00D02504">
            <w:pPr>
              <w:pStyle w:val="ListParagraph"/>
              <w:numPr>
                <w:ilvl w:val="0"/>
                <w:numId w:val="4"/>
              </w:numPr>
              <w:spacing w:after="0" w:line="240" w:lineRule="auto"/>
              <w:jc w:val="both"/>
              <w:rPr>
                <w:rFonts w:cs="Arial"/>
                <w:iCs/>
                <w:lang w:val="en-US"/>
              </w:rPr>
            </w:pPr>
            <w:r w:rsidRPr="00A626A0">
              <w:rPr>
                <w:rFonts w:cs="Arial"/>
                <w:iCs/>
                <w:lang w:val="en-US"/>
              </w:rPr>
              <w:t xml:space="preserve"> </w:t>
            </w:r>
            <w:r w:rsidR="00FF35E8" w:rsidRPr="00A626A0">
              <w:rPr>
                <w:rFonts w:cs="Arial"/>
                <w:iCs/>
                <w:lang w:val="en-US"/>
              </w:rPr>
              <w:t>Lamberton, D. &amp; Lapeyre, B. (1994) Introduction to Stochastic calculus applied to Finance. Chapman &amp; Hall, London.</w:t>
            </w:r>
          </w:p>
          <w:p w14:paraId="3391B601" w14:textId="1927FB4D" w:rsidR="00FF35E8" w:rsidRPr="00A626A0" w:rsidRDefault="000F0518" w:rsidP="00D02504">
            <w:pPr>
              <w:pStyle w:val="ListParagraph"/>
              <w:numPr>
                <w:ilvl w:val="0"/>
                <w:numId w:val="4"/>
              </w:numPr>
              <w:spacing w:after="0" w:line="240" w:lineRule="auto"/>
              <w:jc w:val="both"/>
              <w:rPr>
                <w:rFonts w:cs="Arial"/>
                <w:iCs/>
                <w:lang w:val="en-US"/>
              </w:rPr>
            </w:pPr>
            <w:r w:rsidRPr="00A626A0">
              <w:rPr>
                <w:rFonts w:cs="Arial"/>
                <w:iCs/>
                <w:lang w:val="en-US"/>
              </w:rPr>
              <w:t xml:space="preserve"> </w:t>
            </w:r>
            <w:r w:rsidR="00FF35E8" w:rsidRPr="00A626A0">
              <w:rPr>
                <w:rFonts w:cs="Arial"/>
                <w:iCs/>
                <w:lang w:val="en-US"/>
              </w:rPr>
              <w:t xml:space="preserve">Mikosh, </w:t>
            </w:r>
            <w:r w:rsidR="00FF35E8" w:rsidRPr="00A626A0">
              <w:rPr>
                <w:rFonts w:cs="Arial"/>
                <w:iCs/>
              </w:rPr>
              <w:t>Τ</w:t>
            </w:r>
            <w:r w:rsidR="00FF35E8" w:rsidRPr="00A626A0">
              <w:rPr>
                <w:rFonts w:cs="Arial"/>
                <w:iCs/>
                <w:lang w:val="en-US"/>
              </w:rPr>
              <w:t>. (1998) Elementary stochastic calculus with finance in view. World Scienti</w:t>
            </w:r>
            <w:r w:rsidR="00FF35E8" w:rsidRPr="00A626A0">
              <w:rPr>
                <w:rFonts w:cs="Arial"/>
                <w:iCs/>
              </w:rPr>
              <w:t>ﬁ</w:t>
            </w:r>
            <w:r w:rsidR="00FF35E8" w:rsidRPr="00A626A0">
              <w:rPr>
                <w:rFonts w:cs="Arial"/>
                <w:iCs/>
                <w:lang w:val="en-US"/>
              </w:rPr>
              <w:t>c.</w:t>
            </w:r>
          </w:p>
          <w:p w14:paraId="78002685" w14:textId="77777777" w:rsidR="00FF35E8" w:rsidRPr="00A626A0" w:rsidRDefault="00FF35E8" w:rsidP="00D02504">
            <w:pPr>
              <w:pStyle w:val="ListParagraph"/>
              <w:numPr>
                <w:ilvl w:val="0"/>
                <w:numId w:val="4"/>
              </w:numPr>
              <w:spacing w:after="0" w:line="240" w:lineRule="auto"/>
              <w:jc w:val="both"/>
              <w:rPr>
                <w:rFonts w:cs="Arial"/>
                <w:iCs/>
                <w:sz w:val="20"/>
                <w:szCs w:val="20"/>
              </w:rPr>
            </w:pPr>
            <w:r w:rsidRPr="00A626A0">
              <w:rPr>
                <w:rFonts w:cs="Arial"/>
                <w:iCs/>
              </w:rPr>
              <w:t>Ross, S. (2007) Στοιχειώδης εισαγωγή στα Χρηματοοικονομικά μαθηματικά (επιμέλεια: Γιαννακόπουλος, A.). Εκδόσεις Πανεπιστημίου Μακεδονίας.</w:t>
            </w:r>
          </w:p>
          <w:p w14:paraId="562C75D1" w14:textId="77777777" w:rsidR="000F4FD4" w:rsidRPr="00A626A0" w:rsidRDefault="000F4FD4" w:rsidP="007673F3">
            <w:pPr>
              <w:jc w:val="both"/>
              <w:rPr>
                <w:rFonts w:ascii="Calibri" w:hAnsi="Calibri" w:cs="Arial"/>
                <w:b/>
                <w:lang w:val="el-GR"/>
              </w:rPr>
            </w:pPr>
          </w:p>
        </w:tc>
      </w:tr>
      <w:bookmarkEnd w:id="0"/>
    </w:tbl>
    <w:p w14:paraId="664355AD" w14:textId="77777777" w:rsidR="000F4FD4" w:rsidRPr="00A626A0" w:rsidRDefault="000F4FD4" w:rsidP="000F4FD4">
      <w:pPr>
        <w:widowControl w:val="0"/>
        <w:autoSpaceDE w:val="0"/>
        <w:autoSpaceDN w:val="0"/>
        <w:adjustRightInd w:val="0"/>
        <w:spacing w:before="240" w:after="200" w:line="276" w:lineRule="auto"/>
        <w:rPr>
          <w:rFonts w:ascii="Calibri" w:hAnsi="Calibri" w:cs="Arial"/>
          <w:b/>
          <w:sz w:val="22"/>
          <w:szCs w:val="22"/>
          <w:lang w:val="el-GR"/>
        </w:rPr>
      </w:pPr>
    </w:p>
    <w:sectPr w:rsidR="000F4FD4" w:rsidRPr="00A626A0"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83C7" w14:textId="77777777" w:rsidR="001D15D8" w:rsidRDefault="001D15D8">
      <w:r>
        <w:separator/>
      </w:r>
    </w:p>
  </w:endnote>
  <w:endnote w:type="continuationSeparator" w:id="0">
    <w:p w14:paraId="07027D09" w14:textId="77777777" w:rsidR="001D15D8" w:rsidRDefault="001D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0FD8" w14:textId="77777777" w:rsidR="001D15D8" w:rsidRDefault="001D15D8">
      <w:r>
        <w:separator/>
      </w:r>
    </w:p>
  </w:footnote>
  <w:footnote w:type="continuationSeparator" w:id="0">
    <w:p w14:paraId="68E9CC8B" w14:textId="77777777" w:rsidR="001D15D8" w:rsidRDefault="001D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65116"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A5"/>
    <w:multiLevelType w:val="hybridMultilevel"/>
    <w:tmpl w:val="CB10D64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348755C7"/>
    <w:multiLevelType w:val="hybridMultilevel"/>
    <w:tmpl w:val="0FC0B3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8F37DD"/>
    <w:multiLevelType w:val="hybridMultilevel"/>
    <w:tmpl w:val="C9123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FAF7A2C"/>
    <w:multiLevelType w:val="hybridMultilevel"/>
    <w:tmpl w:val="C1322D04"/>
    <w:lvl w:ilvl="0" w:tplc="D72060DE">
      <w:start w:val="1"/>
      <w:numFmt w:val="decimal"/>
      <w:lvlText w:val="[%1]"/>
      <w:lvlJc w:val="left"/>
      <w:pPr>
        <w:ind w:left="764" w:hanging="360"/>
      </w:pPr>
      <w:rPr>
        <w:rFonts w:hint="default"/>
      </w:rPr>
    </w:lvl>
    <w:lvl w:ilvl="1" w:tplc="04080003" w:tentative="1">
      <w:start w:val="1"/>
      <w:numFmt w:val="bullet"/>
      <w:lvlText w:val="o"/>
      <w:lvlJc w:val="left"/>
      <w:pPr>
        <w:ind w:left="1484" w:hanging="360"/>
      </w:pPr>
      <w:rPr>
        <w:rFonts w:ascii="Courier New" w:hAnsi="Courier New" w:cs="Courier New" w:hint="default"/>
      </w:rPr>
    </w:lvl>
    <w:lvl w:ilvl="2" w:tplc="04080005" w:tentative="1">
      <w:start w:val="1"/>
      <w:numFmt w:val="bullet"/>
      <w:lvlText w:val=""/>
      <w:lvlJc w:val="left"/>
      <w:pPr>
        <w:ind w:left="2204" w:hanging="360"/>
      </w:pPr>
      <w:rPr>
        <w:rFonts w:ascii="Wingdings" w:hAnsi="Wingdings" w:hint="default"/>
      </w:rPr>
    </w:lvl>
    <w:lvl w:ilvl="3" w:tplc="04080001" w:tentative="1">
      <w:start w:val="1"/>
      <w:numFmt w:val="bullet"/>
      <w:lvlText w:val=""/>
      <w:lvlJc w:val="left"/>
      <w:pPr>
        <w:ind w:left="2924" w:hanging="360"/>
      </w:pPr>
      <w:rPr>
        <w:rFonts w:ascii="Symbol" w:hAnsi="Symbol" w:hint="default"/>
      </w:rPr>
    </w:lvl>
    <w:lvl w:ilvl="4" w:tplc="04080003" w:tentative="1">
      <w:start w:val="1"/>
      <w:numFmt w:val="bullet"/>
      <w:lvlText w:val="o"/>
      <w:lvlJc w:val="left"/>
      <w:pPr>
        <w:ind w:left="3644" w:hanging="360"/>
      </w:pPr>
      <w:rPr>
        <w:rFonts w:ascii="Courier New" w:hAnsi="Courier New" w:cs="Courier New" w:hint="default"/>
      </w:rPr>
    </w:lvl>
    <w:lvl w:ilvl="5" w:tplc="04080005" w:tentative="1">
      <w:start w:val="1"/>
      <w:numFmt w:val="bullet"/>
      <w:lvlText w:val=""/>
      <w:lvlJc w:val="left"/>
      <w:pPr>
        <w:ind w:left="4364" w:hanging="360"/>
      </w:pPr>
      <w:rPr>
        <w:rFonts w:ascii="Wingdings" w:hAnsi="Wingdings" w:hint="default"/>
      </w:rPr>
    </w:lvl>
    <w:lvl w:ilvl="6" w:tplc="04080001" w:tentative="1">
      <w:start w:val="1"/>
      <w:numFmt w:val="bullet"/>
      <w:lvlText w:val=""/>
      <w:lvlJc w:val="left"/>
      <w:pPr>
        <w:ind w:left="5084" w:hanging="360"/>
      </w:pPr>
      <w:rPr>
        <w:rFonts w:ascii="Symbol" w:hAnsi="Symbol" w:hint="default"/>
      </w:rPr>
    </w:lvl>
    <w:lvl w:ilvl="7" w:tplc="04080003" w:tentative="1">
      <w:start w:val="1"/>
      <w:numFmt w:val="bullet"/>
      <w:lvlText w:val="o"/>
      <w:lvlJc w:val="left"/>
      <w:pPr>
        <w:ind w:left="5804" w:hanging="360"/>
      </w:pPr>
      <w:rPr>
        <w:rFonts w:ascii="Courier New" w:hAnsi="Courier New" w:cs="Courier New" w:hint="default"/>
      </w:rPr>
    </w:lvl>
    <w:lvl w:ilvl="8" w:tplc="04080005" w:tentative="1">
      <w:start w:val="1"/>
      <w:numFmt w:val="bullet"/>
      <w:lvlText w:val=""/>
      <w:lvlJc w:val="left"/>
      <w:pPr>
        <w:ind w:left="6524" w:hanging="360"/>
      </w:pPr>
      <w:rPr>
        <w:rFonts w:ascii="Wingdings" w:hAnsi="Wingdings" w:hint="default"/>
      </w:rPr>
    </w:lvl>
  </w:abstractNum>
  <w:abstractNum w:abstractNumId="4" w15:restartNumberingAfterBreak="0">
    <w:nsid w:val="6AFC1BA2"/>
    <w:multiLevelType w:val="hybridMultilevel"/>
    <w:tmpl w:val="71F072F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581059011">
    <w:abstractNumId w:val="0"/>
  </w:num>
  <w:num w:numId="2" w16cid:durableId="944726574">
    <w:abstractNumId w:val="4"/>
  </w:num>
  <w:num w:numId="3" w16cid:durableId="564335161">
    <w:abstractNumId w:val="1"/>
  </w:num>
  <w:num w:numId="4" w16cid:durableId="157430768">
    <w:abstractNumId w:val="3"/>
  </w:num>
  <w:num w:numId="5" w16cid:durableId="6247026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0227"/>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0518"/>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22F7"/>
    <w:rsid w:val="00163C8C"/>
    <w:rsid w:val="00164080"/>
    <w:rsid w:val="00167BF7"/>
    <w:rsid w:val="00171309"/>
    <w:rsid w:val="001718A1"/>
    <w:rsid w:val="001767FD"/>
    <w:rsid w:val="00176AD2"/>
    <w:rsid w:val="00177937"/>
    <w:rsid w:val="00181017"/>
    <w:rsid w:val="001828E9"/>
    <w:rsid w:val="00182BE6"/>
    <w:rsid w:val="00183B0B"/>
    <w:rsid w:val="00184CF9"/>
    <w:rsid w:val="00186314"/>
    <w:rsid w:val="001873A1"/>
    <w:rsid w:val="00187E12"/>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15D8"/>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14423"/>
    <w:rsid w:val="0022013C"/>
    <w:rsid w:val="00220BCB"/>
    <w:rsid w:val="00222F35"/>
    <w:rsid w:val="00225396"/>
    <w:rsid w:val="00231676"/>
    <w:rsid w:val="00232D05"/>
    <w:rsid w:val="00233376"/>
    <w:rsid w:val="00236495"/>
    <w:rsid w:val="00236E9B"/>
    <w:rsid w:val="00240545"/>
    <w:rsid w:val="002412F1"/>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46B2"/>
    <w:rsid w:val="00285D8B"/>
    <w:rsid w:val="00286A85"/>
    <w:rsid w:val="002874EB"/>
    <w:rsid w:val="0029057A"/>
    <w:rsid w:val="00296F0C"/>
    <w:rsid w:val="002A03B0"/>
    <w:rsid w:val="002A211F"/>
    <w:rsid w:val="002A44CF"/>
    <w:rsid w:val="002A5B2A"/>
    <w:rsid w:val="002A66C2"/>
    <w:rsid w:val="002A6FDA"/>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32AD"/>
    <w:rsid w:val="00334196"/>
    <w:rsid w:val="00334F6C"/>
    <w:rsid w:val="003379E6"/>
    <w:rsid w:val="003403BB"/>
    <w:rsid w:val="0034072B"/>
    <w:rsid w:val="00341341"/>
    <w:rsid w:val="003439C9"/>
    <w:rsid w:val="003445BF"/>
    <w:rsid w:val="003502E3"/>
    <w:rsid w:val="00350F13"/>
    <w:rsid w:val="0035151B"/>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049"/>
    <w:rsid w:val="00514D7F"/>
    <w:rsid w:val="00522EE9"/>
    <w:rsid w:val="005231D3"/>
    <w:rsid w:val="00523D13"/>
    <w:rsid w:val="00523E2C"/>
    <w:rsid w:val="00526739"/>
    <w:rsid w:val="00526E51"/>
    <w:rsid w:val="00527CC1"/>
    <w:rsid w:val="005314D4"/>
    <w:rsid w:val="00532B1C"/>
    <w:rsid w:val="00534C2C"/>
    <w:rsid w:val="005351DA"/>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14C7"/>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3F2"/>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EE0"/>
    <w:rsid w:val="00667CAA"/>
    <w:rsid w:val="00667ED7"/>
    <w:rsid w:val="006702EA"/>
    <w:rsid w:val="00673E26"/>
    <w:rsid w:val="006742F4"/>
    <w:rsid w:val="006772AD"/>
    <w:rsid w:val="00677A06"/>
    <w:rsid w:val="006829DC"/>
    <w:rsid w:val="00683AB2"/>
    <w:rsid w:val="00684858"/>
    <w:rsid w:val="00684DC0"/>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554F"/>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261B"/>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7F4"/>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6F90"/>
    <w:rsid w:val="00937B68"/>
    <w:rsid w:val="00940890"/>
    <w:rsid w:val="00941C82"/>
    <w:rsid w:val="00945FB5"/>
    <w:rsid w:val="00946979"/>
    <w:rsid w:val="00947099"/>
    <w:rsid w:val="00947CDE"/>
    <w:rsid w:val="009501E8"/>
    <w:rsid w:val="00952678"/>
    <w:rsid w:val="00955CCB"/>
    <w:rsid w:val="00956FDE"/>
    <w:rsid w:val="00957291"/>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CF7"/>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3F66"/>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6A0"/>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3EA4"/>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C06"/>
    <w:rsid w:val="00B30FE0"/>
    <w:rsid w:val="00B32D90"/>
    <w:rsid w:val="00B3321C"/>
    <w:rsid w:val="00B34D0C"/>
    <w:rsid w:val="00B36D17"/>
    <w:rsid w:val="00B374D1"/>
    <w:rsid w:val="00B4658E"/>
    <w:rsid w:val="00B468E0"/>
    <w:rsid w:val="00B47190"/>
    <w:rsid w:val="00B47783"/>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29C1"/>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37296"/>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424"/>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504"/>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6A6"/>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04"/>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CAB"/>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567"/>
    <w:rsid w:val="00F7770F"/>
    <w:rsid w:val="00F77AAD"/>
    <w:rsid w:val="00F77CCE"/>
    <w:rsid w:val="00F84158"/>
    <w:rsid w:val="00F84A2B"/>
    <w:rsid w:val="00F87C80"/>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5E8"/>
    <w:rsid w:val="00FF388C"/>
    <w:rsid w:val="00FF3EED"/>
    <w:rsid w:val="00FF7417"/>
    <w:rsid w:val="00FF796B"/>
    <w:rsid w:val="2EEEFE35"/>
    <w:rsid w:val="31755006"/>
    <w:rsid w:val="3AFC7D07"/>
    <w:rsid w:val="436AD8F2"/>
    <w:rsid w:val="545D46C6"/>
    <w:rsid w:val="54A50AD4"/>
    <w:rsid w:val="7874BE62"/>
    <w:rsid w:val="7C0129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25D8D"/>
  <w15:docId w15:val="{B4232C31-D076-48DA-9164-4072ED8F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1270</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Ι</vt:lpstr>
    </vt:vector>
  </TitlesOfParts>
  <Company>Aegean</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spiros tzaninis</dc:creator>
  <cp:lastModifiedBy>spiros tzaninis</cp:lastModifiedBy>
  <cp:revision>24</cp:revision>
  <cp:lastPrinted>2014-04-24T14:33:00Z</cp:lastPrinted>
  <dcterms:created xsi:type="dcterms:W3CDTF">2019-11-21T17:47:00Z</dcterms:created>
  <dcterms:modified xsi:type="dcterms:W3CDTF">2023-03-21T11:13:00Z</dcterms:modified>
</cp:coreProperties>
</file>