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D4" w:rsidRPr="002A387F" w:rsidRDefault="000F4FD4" w:rsidP="000F4FD4">
      <w:pPr>
        <w:spacing w:before="120" w:line="276" w:lineRule="auto"/>
        <w:jc w:val="center"/>
        <w:rPr>
          <w:rFonts w:asciiTheme="minorHAnsi" w:hAnsiTheme="minorHAnsi" w:cs="Arial"/>
          <w:sz w:val="20"/>
          <w:szCs w:val="20"/>
          <w:lang w:val="el-GR"/>
        </w:rPr>
      </w:pPr>
      <w:bookmarkStart w:id="0" w:name="_Toc181708547"/>
      <w:r w:rsidRPr="002A387F">
        <w:rPr>
          <w:rFonts w:asciiTheme="minorHAnsi" w:hAnsiTheme="minorHAnsi" w:cs="Arial"/>
          <w:b/>
          <w:sz w:val="20"/>
          <w:szCs w:val="20"/>
          <w:lang w:val="el-GR"/>
        </w:rPr>
        <w:t>ΠΕΡΙΓΡΑΜΜΑ ΜΑΘΗΜΑΤΟΣ</w:t>
      </w:r>
    </w:p>
    <w:p w:rsidR="000F4FD4" w:rsidRPr="002A387F"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Arial"/>
          <w:b/>
          <w:color w:val="000000"/>
          <w:sz w:val="20"/>
          <w:szCs w:val="20"/>
        </w:rPr>
      </w:pPr>
      <w:r w:rsidRPr="002A387F">
        <w:rPr>
          <w:rFonts w:asciiTheme="minorHAnsi" w:hAnsiTheme="minorHAnsi" w:cs="Arial"/>
          <w:b/>
          <w:color w:val="000000"/>
          <w:sz w:val="20"/>
          <w:szCs w:val="2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ΣΧΟΛΗ</w:t>
            </w:r>
          </w:p>
        </w:tc>
        <w:tc>
          <w:tcPr>
            <w:tcW w:w="5231" w:type="dxa"/>
            <w:gridSpan w:val="5"/>
          </w:tcPr>
          <w:p w:rsidR="000F4FD4" w:rsidRPr="002A387F" w:rsidRDefault="00300213" w:rsidP="007673F3">
            <w:pP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ΧΡΗΜΑΤΟΟΙΚΟΝΟΜΙΚΗΣ ΚΑΙ ΣΤΑΤΙΣΤΙΚΗΣ</w:t>
            </w:r>
          </w:p>
        </w:tc>
      </w:tr>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ΤΜΗΜΑ</w:t>
            </w:r>
          </w:p>
        </w:tc>
        <w:tc>
          <w:tcPr>
            <w:tcW w:w="5231" w:type="dxa"/>
            <w:gridSpan w:val="5"/>
          </w:tcPr>
          <w:p w:rsidR="000F4FD4" w:rsidRPr="002A387F" w:rsidRDefault="007D2852" w:rsidP="007D2852">
            <w:pPr>
              <w:shd w:val="clear" w:color="auto" w:fill="FFFFFF"/>
              <w:spacing w:line="450" w:lineRule="atLeast"/>
              <w:outlineLvl w:val="1"/>
              <w:rPr>
                <w:rFonts w:asciiTheme="minorHAnsi" w:hAnsiTheme="minorHAnsi" w:cs="Arial"/>
                <w:color w:val="002060"/>
                <w:sz w:val="20"/>
                <w:szCs w:val="20"/>
                <w:lang w:val="el-GR"/>
              </w:rPr>
            </w:pPr>
            <w:r>
              <w:rPr>
                <w:rFonts w:asciiTheme="minorHAnsi" w:hAnsiTheme="minorHAnsi" w:cs="Helvetica"/>
                <w:color w:val="222C54"/>
                <w:sz w:val="20"/>
                <w:szCs w:val="20"/>
                <w:lang w:val="el-GR" w:eastAsia="el-GR"/>
              </w:rPr>
              <w:t>ΣΤΑΤΙΣΤΙΚΗΣ ΚΑΙ ΑΣΦΑΛΙΣΤΙΚΗΣ ΕΠΙΣΤΗΜΗΣ</w:t>
            </w:r>
          </w:p>
        </w:tc>
      </w:tr>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 xml:space="preserve">ΕΠΙΠΕΔΟ ΣΠΟΥΔΩΝ </w:t>
            </w:r>
          </w:p>
        </w:tc>
        <w:tc>
          <w:tcPr>
            <w:tcW w:w="5231" w:type="dxa"/>
            <w:gridSpan w:val="5"/>
          </w:tcPr>
          <w:p w:rsidR="000F4FD4" w:rsidRPr="002A387F" w:rsidRDefault="00300213" w:rsidP="007673F3">
            <w:pP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ΠΡΟΠΤΥΧΙΑΚΟ</w:t>
            </w:r>
          </w:p>
        </w:tc>
      </w:tr>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rPr>
            </w:pPr>
            <w:r w:rsidRPr="002A387F">
              <w:rPr>
                <w:rFonts w:asciiTheme="minorHAnsi" w:hAnsiTheme="minorHAnsi" w:cs="Arial"/>
                <w:b/>
                <w:sz w:val="20"/>
                <w:szCs w:val="20"/>
                <w:lang w:val="el-GR"/>
              </w:rPr>
              <w:t>ΚΩΔΙΚΟΣ ΜΑΘΗΜΑΤΟΣ</w:t>
            </w:r>
          </w:p>
        </w:tc>
        <w:tc>
          <w:tcPr>
            <w:tcW w:w="1135" w:type="dxa"/>
          </w:tcPr>
          <w:p w:rsidR="000F4FD4" w:rsidRPr="007D2852" w:rsidRDefault="007D2852" w:rsidP="007D2852">
            <w:pPr>
              <w:shd w:val="clear" w:color="auto" w:fill="FFFFFF"/>
              <w:spacing w:before="375" w:after="225" w:line="300" w:lineRule="atLeast"/>
              <w:outlineLvl w:val="4"/>
              <w:rPr>
                <w:rFonts w:asciiTheme="minorHAnsi" w:hAnsiTheme="minorHAnsi" w:cs="Helvetica"/>
                <w:color w:val="222C54"/>
                <w:sz w:val="20"/>
                <w:szCs w:val="20"/>
                <w:lang w:val="el-GR" w:eastAsia="el-GR"/>
              </w:rPr>
            </w:pPr>
            <w:r w:rsidRPr="007D2852">
              <w:rPr>
                <w:rFonts w:asciiTheme="minorHAnsi" w:hAnsiTheme="minorHAnsi" w:cs="Helvetica"/>
                <w:color w:val="222C54"/>
                <w:sz w:val="20"/>
                <w:szCs w:val="20"/>
                <w:lang w:val="el-GR" w:eastAsia="el-GR"/>
              </w:rPr>
              <w:t>ΣΑΑΝΑ81</w:t>
            </w:r>
          </w:p>
        </w:tc>
        <w:tc>
          <w:tcPr>
            <w:tcW w:w="2505" w:type="dxa"/>
            <w:gridSpan w:val="2"/>
            <w:shd w:val="clear" w:color="auto" w:fill="DDD9C3" w:themeFill="background2" w:themeFillShade="E6"/>
          </w:tcPr>
          <w:p w:rsidR="000F4FD4" w:rsidRPr="002A387F" w:rsidRDefault="000F4FD4" w:rsidP="007673F3">
            <w:pPr>
              <w:jc w:val="right"/>
              <w:rPr>
                <w:rFonts w:asciiTheme="minorHAnsi" w:hAnsiTheme="minorHAnsi" w:cs="Arial"/>
                <w:b/>
                <w:sz w:val="20"/>
                <w:szCs w:val="20"/>
              </w:rPr>
            </w:pPr>
            <w:r w:rsidRPr="002A387F">
              <w:rPr>
                <w:rFonts w:asciiTheme="minorHAnsi" w:hAnsiTheme="minorHAnsi" w:cs="Arial"/>
                <w:b/>
                <w:sz w:val="20"/>
                <w:szCs w:val="20"/>
                <w:lang w:val="el-GR"/>
              </w:rPr>
              <w:t>ΕΞΑΜΗΝΟ ΣΠΟΥΔΩΝ</w:t>
            </w:r>
          </w:p>
        </w:tc>
        <w:tc>
          <w:tcPr>
            <w:tcW w:w="1591" w:type="dxa"/>
            <w:gridSpan w:val="2"/>
          </w:tcPr>
          <w:p w:rsidR="000F4FD4" w:rsidRPr="002A387F" w:rsidRDefault="007D2852" w:rsidP="007673F3">
            <w:pPr>
              <w:rPr>
                <w:rFonts w:asciiTheme="minorHAnsi" w:hAnsiTheme="minorHAnsi" w:cs="Arial"/>
                <w:b/>
                <w:sz w:val="20"/>
                <w:szCs w:val="20"/>
                <w:lang w:val="el-GR"/>
              </w:rPr>
            </w:pPr>
            <w:r>
              <w:rPr>
                <w:rFonts w:asciiTheme="minorHAnsi" w:hAnsiTheme="minorHAnsi" w:cs="Arial"/>
                <w:b/>
                <w:sz w:val="20"/>
                <w:szCs w:val="20"/>
                <w:lang w:val="el-GR"/>
              </w:rPr>
              <w:t>8</w:t>
            </w:r>
            <w:r w:rsidR="00300213" w:rsidRPr="002A387F">
              <w:rPr>
                <w:rFonts w:asciiTheme="minorHAnsi" w:hAnsiTheme="minorHAnsi" w:cs="Arial"/>
                <w:b/>
                <w:sz w:val="20"/>
                <w:szCs w:val="20"/>
                <w:vertAlign w:val="superscript"/>
                <w:lang w:val="el-GR"/>
              </w:rPr>
              <w:t>Ο</w:t>
            </w:r>
            <w:r w:rsidR="00300213" w:rsidRPr="002A387F">
              <w:rPr>
                <w:rFonts w:asciiTheme="minorHAnsi" w:hAnsiTheme="minorHAnsi" w:cs="Arial"/>
                <w:b/>
                <w:sz w:val="20"/>
                <w:szCs w:val="20"/>
                <w:lang w:val="el-GR"/>
              </w:rPr>
              <w:t xml:space="preserve"> </w:t>
            </w:r>
          </w:p>
        </w:tc>
      </w:tr>
      <w:tr w:rsidR="000F4FD4" w:rsidRPr="002A387F" w:rsidTr="007673F3">
        <w:trPr>
          <w:trHeight w:val="375"/>
        </w:trPr>
        <w:tc>
          <w:tcPr>
            <w:tcW w:w="3205" w:type="dxa"/>
            <w:shd w:val="clear" w:color="auto" w:fill="DDD9C3" w:themeFill="background2" w:themeFillShade="E6"/>
            <w:vAlign w:val="center"/>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ΤΙΤΛΟΣ ΜΑΘΗΜΑΤΟΣ</w:t>
            </w:r>
          </w:p>
        </w:tc>
        <w:tc>
          <w:tcPr>
            <w:tcW w:w="5231" w:type="dxa"/>
            <w:gridSpan w:val="5"/>
            <w:vAlign w:val="center"/>
          </w:tcPr>
          <w:p w:rsidR="000F4FD4" w:rsidRPr="002A387F" w:rsidRDefault="007D2852" w:rsidP="007673F3">
            <w:pPr>
              <w:rPr>
                <w:rFonts w:asciiTheme="minorHAnsi" w:hAnsiTheme="minorHAnsi" w:cs="Arial"/>
                <w:sz w:val="20"/>
                <w:szCs w:val="20"/>
                <w:lang w:val="el-GR"/>
              </w:rPr>
            </w:pPr>
            <w:r>
              <w:rPr>
                <w:rFonts w:asciiTheme="minorHAnsi" w:hAnsiTheme="minorHAnsi" w:cs="Arial"/>
                <w:sz w:val="20"/>
                <w:szCs w:val="20"/>
                <w:lang w:val="el-GR"/>
              </w:rPr>
              <w:t>ΑΝΑΛΟΓΙΣΤΙΚΑ ΜΟΝΤΕΛΑ ΕΠΙΒΙΩΣΗΣ</w:t>
            </w:r>
          </w:p>
        </w:tc>
      </w:tr>
      <w:tr w:rsidR="000F4FD4" w:rsidRPr="002A387F" w:rsidTr="007673F3">
        <w:trPr>
          <w:trHeight w:val="196"/>
        </w:trPr>
        <w:tc>
          <w:tcPr>
            <w:tcW w:w="5637" w:type="dxa"/>
            <w:gridSpan w:val="3"/>
            <w:shd w:val="clear" w:color="auto" w:fill="DDD9C3" w:themeFill="background2" w:themeFillShade="E6"/>
            <w:vAlign w:val="center"/>
          </w:tcPr>
          <w:p w:rsidR="000F4FD4" w:rsidRPr="002A387F" w:rsidRDefault="000F4FD4" w:rsidP="007673F3">
            <w:pPr>
              <w:jc w:val="center"/>
              <w:rPr>
                <w:rFonts w:asciiTheme="minorHAnsi" w:hAnsiTheme="minorHAnsi" w:cs="Arial"/>
                <w:b/>
                <w:sz w:val="20"/>
                <w:szCs w:val="20"/>
                <w:lang w:val="el-GR"/>
              </w:rPr>
            </w:pPr>
            <w:r w:rsidRPr="002A387F">
              <w:rPr>
                <w:rFonts w:asciiTheme="minorHAnsi" w:hAnsiTheme="minorHAnsi" w:cs="Arial"/>
                <w:b/>
                <w:sz w:val="20"/>
                <w:szCs w:val="20"/>
                <w:lang w:val="el-GR"/>
              </w:rPr>
              <w:t xml:space="preserve">ΑΥΤΟΤΕΛΕΙΣ ΔΙΔΑΚΤΙΚΕΣ ΔΡΑΣΤΗΡΙΟΤΗΤΕΣ </w:t>
            </w:r>
            <w:r w:rsidRPr="002A387F">
              <w:rPr>
                <w:rFonts w:asciiTheme="minorHAnsi" w:hAnsiTheme="minorHAnsi" w:cs="Arial"/>
                <w:b/>
                <w:sz w:val="20"/>
                <w:szCs w:val="20"/>
                <w:lang w:val="el-GR"/>
              </w:rPr>
              <w:br/>
            </w:r>
            <w:r w:rsidRPr="002A387F">
              <w:rPr>
                <w:rFonts w:asciiTheme="minorHAnsi" w:hAnsiTheme="minorHAnsi" w:cs="Arial"/>
                <w:i/>
                <w:sz w:val="20"/>
                <w:szCs w:val="20"/>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2A387F" w:rsidRDefault="000F4FD4" w:rsidP="007673F3">
            <w:pPr>
              <w:jc w:val="center"/>
              <w:rPr>
                <w:rFonts w:asciiTheme="minorHAnsi" w:hAnsiTheme="minorHAnsi" w:cs="Arial"/>
                <w:b/>
                <w:sz w:val="20"/>
                <w:szCs w:val="20"/>
                <w:lang w:val="el-GR"/>
              </w:rPr>
            </w:pPr>
            <w:r w:rsidRPr="002A387F">
              <w:rPr>
                <w:rFonts w:asciiTheme="minorHAnsi" w:hAnsiTheme="minorHAnsi" w:cs="Arial"/>
                <w:b/>
                <w:sz w:val="20"/>
                <w:szCs w:val="20"/>
                <w:lang w:val="el-GR"/>
              </w:rPr>
              <w:t>ΕΒΔΟΜΑΔΙΑΙΕΣ</w:t>
            </w:r>
            <w:r w:rsidRPr="002A387F">
              <w:rPr>
                <w:rFonts w:asciiTheme="minorHAnsi" w:hAnsiTheme="minorHAnsi" w:cs="Arial"/>
                <w:b/>
                <w:sz w:val="20"/>
                <w:szCs w:val="20"/>
                <w:lang w:val="el-GR"/>
              </w:rPr>
              <w:br/>
              <w:t>ΩΡΕΣ Δ</w:t>
            </w:r>
            <w:r w:rsidRPr="002A387F">
              <w:rPr>
                <w:rFonts w:asciiTheme="minorHAnsi" w:hAnsiTheme="minorHAnsi" w:cs="Arial"/>
                <w:b/>
                <w:sz w:val="20"/>
                <w:szCs w:val="20"/>
                <w:shd w:val="clear" w:color="auto" w:fill="DDD9C3"/>
                <w:lang w:val="el-GR"/>
              </w:rPr>
              <w:t>ΙΔ</w:t>
            </w:r>
            <w:r w:rsidRPr="002A387F">
              <w:rPr>
                <w:rFonts w:asciiTheme="minorHAnsi" w:hAnsiTheme="minorHAnsi" w:cs="Arial"/>
                <w:b/>
                <w:sz w:val="20"/>
                <w:szCs w:val="20"/>
                <w:lang w:val="el-GR"/>
              </w:rPr>
              <w:t>ΑΣΚΑΛΙΑΣ</w:t>
            </w:r>
          </w:p>
        </w:tc>
        <w:tc>
          <w:tcPr>
            <w:tcW w:w="1240" w:type="dxa"/>
            <w:shd w:val="clear" w:color="auto" w:fill="DDD9C3" w:themeFill="background2" w:themeFillShade="E6"/>
            <w:vAlign w:val="center"/>
          </w:tcPr>
          <w:p w:rsidR="000F4FD4" w:rsidRPr="002A387F" w:rsidRDefault="000F4FD4" w:rsidP="007673F3">
            <w:pPr>
              <w:jc w:val="center"/>
              <w:rPr>
                <w:rFonts w:asciiTheme="minorHAnsi" w:hAnsiTheme="minorHAnsi" w:cs="Arial"/>
                <w:b/>
                <w:sz w:val="20"/>
                <w:szCs w:val="20"/>
                <w:lang w:val="el-GR"/>
              </w:rPr>
            </w:pPr>
            <w:r w:rsidRPr="002A387F">
              <w:rPr>
                <w:rFonts w:asciiTheme="minorHAnsi" w:hAnsiTheme="minorHAnsi" w:cs="Arial"/>
                <w:b/>
                <w:sz w:val="20"/>
                <w:szCs w:val="20"/>
                <w:lang w:val="el-GR"/>
              </w:rPr>
              <w:t>ΠΙΣΤΩΤΙΚΕΣ ΜΟΝΑΔΕΣ</w:t>
            </w:r>
          </w:p>
        </w:tc>
      </w:tr>
      <w:tr w:rsidR="000F4FD4" w:rsidRPr="002A387F" w:rsidTr="007673F3">
        <w:trPr>
          <w:trHeight w:val="194"/>
        </w:trPr>
        <w:tc>
          <w:tcPr>
            <w:tcW w:w="5637" w:type="dxa"/>
            <w:gridSpan w:val="3"/>
          </w:tcPr>
          <w:p w:rsidR="000F4FD4" w:rsidRPr="002A387F" w:rsidRDefault="00300213" w:rsidP="00300213">
            <w:pPr>
              <w:jc w:val="cente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ΔΙΑΛΕΞΕΙΣ</w:t>
            </w:r>
          </w:p>
        </w:tc>
        <w:tc>
          <w:tcPr>
            <w:tcW w:w="1559" w:type="dxa"/>
            <w:gridSpan w:val="2"/>
          </w:tcPr>
          <w:p w:rsidR="000F4FD4" w:rsidRPr="002A387F" w:rsidRDefault="00300213" w:rsidP="007673F3">
            <w:pPr>
              <w:jc w:val="cente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4</w:t>
            </w:r>
          </w:p>
        </w:tc>
        <w:tc>
          <w:tcPr>
            <w:tcW w:w="1240" w:type="dxa"/>
          </w:tcPr>
          <w:p w:rsidR="000F4FD4" w:rsidRPr="002A387F" w:rsidRDefault="001F4163" w:rsidP="007673F3">
            <w:pPr>
              <w:jc w:val="center"/>
              <w:rPr>
                <w:rFonts w:asciiTheme="minorHAnsi" w:hAnsiTheme="minorHAnsi" w:cs="Arial"/>
                <w:color w:val="002060"/>
                <w:sz w:val="20"/>
                <w:szCs w:val="20"/>
                <w:lang w:val="el-GR"/>
              </w:rPr>
            </w:pPr>
            <w:r>
              <w:rPr>
                <w:rFonts w:asciiTheme="minorHAnsi" w:hAnsiTheme="minorHAnsi" w:cs="Arial"/>
                <w:color w:val="002060"/>
                <w:sz w:val="20"/>
                <w:szCs w:val="20"/>
                <w:lang w:val="el-GR"/>
              </w:rPr>
              <w:t>6</w:t>
            </w:r>
          </w:p>
        </w:tc>
      </w:tr>
      <w:tr w:rsidR="000F4FD4" w:rsidRPr="002A387F" w:rsidTr="007673F3">
        <w:trPr>
          <w:trHeight w:val="194"/>
        </w:trPr>
        <w:tc>
          <w:tcPr>
            <w:tcW w:w="5637" w:type="dxa"/>
            <w:gridSpan w:val="3"/>
          </w:tcPr>
          <w:p w:rsidR="000F4FD4" w:rsidRPr="002A387F" w:rsidRDefault="000F4FD4" w:rsidP="007673F3">
            <w:pPr>
              <w:jc w:val="right"/>
              <w:rPr>
                <w:rFonts w:asciiTheme="minorHAnsi" w:hAnsiTheme="minorHAnsi" w:cs="Arial"/>
                <w:b/>
                <w:color w:val="002060"/>
                <w:sz w:val="20"/>
                <w:szCs w:val="20"/>
                <w:lang w:val="el-GR"/>
              </w:rPr>
            </w:pPr>
          </w:p>
        </w:tc>
        <w:tc>
          <w:tcPr>
            <w:tcW w:w="1559" w:type="dxa"/>
            <w:gridSpan w:val="2"/>
          </w:tcPr>
          <w:p w:rsidR="000F4FD4" w:rsidRPr="002A387F" w:rsidRDefault="000F4FD4" w:rsidP="007673F3">
            <w:pPr>
              <w:jc w:val="right"/>
              <w:rPr>
                <w:rFonts w:asciiTheme="minorHAnsi" w:hAnsiTheme="minorHAnsi" w:cs="Arial"/>
                <w:color w:val="002060"/>
                <w:sz w:val="20"/>
                <w:szCs w:val="20"/>
                <w:lang w:val="el-GR"/>
              </w:rPr>
            </w:pPr>
          </w:p>
        </w:tc>
        <w:tc>
          <w:tcPr>
            <w:tcW w:w="1240" w:type="dxa"/>
          </w:tcPr>
          <w:p w:rsidR="000F4FD4" w:rsidRPr="002A387F" w:rsidRDefault="000F4FD4" w:rsidP="007673F3">
            <w:pPr>
              <w:rPr>
                <w:rFonts w:asciiTheme="minorHAnsi" w:hAnsiTheme="minorHAnsi" w:cs="Arial"/>
                <w:color w:val="002060"/>
                <w:sz w:val="20"/>
                <w:szCs w:val="20"/>
                <w:lang w:val="el-GR"/>
              </w:rPr>
            </w:pPr>
          </w:p>
        </w:tc>
      </w:tr>
      <w:tr w:rsidR="000F4FD4" w:rsidRPr="002A387F" w:rsidTr="007673F3">
        <w:trPr>
          <w:trHeight w:val="194"/>
        </w:trPr>
        <w:tc>
          <w:tcPr>
            <w:tcW w:w="5637" w:type="dxa"/>
            <w:gridSpan w:val="3"/>
          </w:tcPr>
          <w:p w:rsidR="000F4FD4" w:rsidRPr="002A387F" w:rsidRDefault="000F4FD4" w:rsidP="007673F3">
            <w:pPr>
              <w:rPr>
                <w:rFonts w:asciiTheme="minorHAnsi" w:hAnsiTheme="minorHAnsi" w:cs="Arial"/>
                <w:b/>
                <w:color w:val="002060"/>
                <w:sz w:val="20"/>
                <w:szCs w:val="20"/>
                <w:lang w:val="el-GR"/>
              </w:rPr>
            </w:pPr>
          </w:p>
        </w:tc>
        <w:tc>
          <w:tcPr>
            <w:tcW w:w="1559" w:type="dxa"/>
            <w:gridSpan w:val="2"/>
          </w:tcPr>
          <w:p w:rsidR="000F4FD4" w:rsidRPr="002A387F" w:rsidRDefault="000F4FD4" w:rsidP="007673F3">
            <w:pPr>
              <w:jc w:val="right"/>
              <w:rPr>
                <w:rFonts w:asciiTheme="minorHAnsi" w:hAnsiTheme="minorHAnsi" w:cs="Arial"/>
                <w:color w:val="002060"/>
                <w:sz w:val="20"/>
                <w:szCs w:val="20"/>
                <w:lang w:val="el-GR"/>
              </w:rPr>
            </w:pPr>
          </w:p>
        </w:tc>
        <w:tc>
          <w:tcPr>
            <w:tcW w:w="1240" w:type="dxa"/>
          </w:tcPr>
          <w:p w:rsidR="000F4FD4" w:rsidRPr="002A387F" w:rsidRDefault="000F4FD4" w:rsidP="007673F3">
            <w:pPr>
              <w:rPr>
                <w:rFonts w:asciiTheme="minorHAnsi" w:hAnsiTheme="minorHAnsi" w:cs="Arial"/>
                <w:color w:val="002060"/>
                <w:sz w:val="20"/>
                <w:szCs w:val="20"/>
                <w:lang w:val="el-GR"/>
              </w:rPr>
            </w:pPr>
          </w:p>
        </w:tc>
      </w:tr>
      <w:tr w:rsidR="000F4FD4" w:rsidRPr="005B4FBB" w:rsidTr="007673F3">
        <w:trPr>
          <w:trHeight w:val="194"/>
        </w:trPr>
        <w:tc>
          <w:tcPr>
            <w:tcW w:w="5637" w:type="dxa"/>
            <w:gridSpan w:val="3"/>
            <w:shd w:val="clear" w:color="auto" w:fill="DDD9C3" w:themeFill="background2" w:themeFillShade="E6"/>
          </w:tcPr>
          <w:p w:rsidR="000F4FD4" w:rsidRPr="002A387F" w:rsidRDefault="000F4FD4" w:rsidP="007673F3">
            <w:pPr>
              <w:rPr>
                <w:rFonts w:asciiTheme="minorHAnsi" w:hAnsiTheme="minorHAnsi" w:cs="Arial"/>
                <w:i/>
                <w:sz w:val="20"/>
                <w:szCs w:val="20"/>
                <w:lang w:val="el-GR"/>
              </w:rPr>
            </w:pPr>
            <w:r w:rsidRPr="002A387F">
              <w:rPr>
                <w:rFonts w:asciiTheme="minorHAnsi" w:hAnsiTheme="minorHAnsi" w:cs="Arial"/>
                <w:i/>
                <w:sz w:val="20"/>
                <w:szCs w:val="20"/>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0F4FD4" w:rsidRPr="002A387F" w:rsidRDefault="000F4FD4" w:rsidP="007673F3">
            <w:pPr>
              <w:jc w:val="right"/>
              <w:rPr>
                <w:rFonts w:asciiTheme="minorHAnsi" w:hAnsiTheme="minorHAnsi" w:cs="Arial"/>
                <w:color w:val="002060"/>
                <w:sz w:val="20"/>
                <w:szCs w:val="20"/>
                <w:lang w:val="el-GR"/>
              </w:rPr>
            </w:pPr>
          </w:p>
        </w:tc>
        <w:tc>
          <w:tcPr>
            <w:tcW w:w="1240" w:type="dxa"/>
          </w:tcPr>
          <w:p w:rsidR="000F4FD4" w:rsidRPr="002A387F" w:rsidRDefault="000F4FD4" w:rsidP="007673F3">
            <w:pPr>
              <w:rPr>
                <w:rFonts w:asciiTheme="minorHAnsi" w:hAnsiTheme="minorHAnsi" w:cs="Arial"/>
                <w:color w:val="002060"/>
                <w:sz w:val="20"/>
                <w:szCs w:val="20"/>
                <w:lang w:val="el-GR"/>
              </w:rPr>
            </w:pPr>
          </w:p>
        </w:tc>
      </w:tr>
      <w:tr w:rsidR="000F4FD4" w:rsidRPr="002A387F" w:rsidTr="007673F3">
        <w:trPr>
          <w:trHeight w:val="599"/>
        </w:trPr>
        <w:tc>
          <w:tcPr>
            <w:tcW w:w="3205" w:type="dxa"/>
            <w:shd w:val="clear" w:color="auto" w:fill="DDD9C3" w:themeFill="background2" w:themeFillShade="E6"/>
          </w:tcPr>
          <w:p w:rsidR="000F4FD4" w:rsidRPr="002A387F" w:rsidRDefault="000F4FD4" w:rsidP="007673F3">
            <w:pPr>
              <w:jc w:val="right"/>
              <w:rPr>
                <w:rFonts w:asciiTheme="minorHAnsi" w:hAnsiTheme="minorHAnsi" w:cs="Arial"/>
                <w:i/>
                <w:sz w:val="20"/>
                <w:szCs w:val="20"/>
                <w:lang w:val="el-GR"/>
              </w:rPr>
            </w:pPr>
            <w:r w:rsidRPr="002A387F">
              <w:rPr>
                <w:rFonts w:asciiTheme="minorHAnsi" w:hAnsiTheme="minorHAnsi" w:cs="Arial"/>
                <w:b/>
                <w:sz w:val="20"/>
                <w:szCs w:val="20"/>
                <w:lang w:val="el-GR"/>
              </w:rPr>
              <w:t>ΤΥΠΟΣ ΜΑΘΗΜΑΤΟΣ</w:t>
            </w:r>
            <w:r w:rsidRPr="002A387F">
              <w:rPr>
                <w:rFonts w:asciiTheme="minorHAnsi" w:hAnsiTheme="minorHAnsi" w:cs="Arial"/>
                <w:i/>
                <w:sz w:val="20"/>
                <w:szCs w:val="20"/>
                <w:lang w:val="el-GR"/>
              </w:rPr>
              <w:t xml:space="preserve"> </w:t>
            </w:r>
          </w:p>
          <w:p w:rsidR="000F4FD4" w:rsidRPr="002A387F" w:rsidRDefault="000F4FD4" w:rsidP="007673F3">
            <w:pPr>
              <w:jc w:val="right"/>
              <w:rPr>
                <w:rFonts w:asciiTheme="minorHAnsi" w:hAnsiTheme="minorHAnsi" w:cs="Arial"/>
                <w:i/>
                <w:sz w:val="20"/>
                <w:szCs w:val="20"/>
                <w:lang w:val="el-GR"/>
              </w:rPr>
            </w:pPr>
            <w:r w:rsidRPr="002A387F">
              <w:rPr>
                <w:rFonts w:asciiTheme="minorHAnsi" w:hAnsiTheme="minorHAnsi" w:cs="Arial"/>
                <w:i/>
                <w:sz w:val="20"/>
                <w:szCs w:val="20"/>
                <w:lang w:val="el-GR"/>
              </w:rPr>
              <w:t xml:space="preserve">γενικού υποβάθρου, </w:t>
            </w:r>
            <w:r w:rsidRPr="002A387F">
              <w:rPr>
                <w:rFonts w:asciiTheme="minorHAnsi" w:hAnsiTheme="minorHAnsi" w:cs="Arial"/>
                <w:i/>
                <w:sz w:val="20"/>
                <w:szCs w:val="20"/>
                <w:lang w:val="el-GR"/>
              </w:rPr>
              <w:br/>
              <w:t xml:space="preserve">ειδικού υποβάθρου, ειδίκευσης </w:t>
            </w:r>
          </w:p>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i/>
                <w:sz w:val="20"/>
                <w:szCs w:val="20"/>
                <w:lang w:val="el-GR"/>
              </w:rPr>
              <w:t>γενικών γνώσεων, ανάπτυξης δεξιοτήτων</w:t>
            </w:r>
          </w:p>
        </w:tc>
        <w:tc>
          <w:tcPr>
            <w:tcW w:w="5231" w:type="dxa"/>
            <w:gridSpan w:val="5"/>
          </w:tcPr>
          <w:p w:rsidR="00300213" w:rsidRPr="002A387F" w:rsidRDefault="00300213" w:rsidP="00300213">
            <w:pPr>
              <w:pStyle w:val="Default"/>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1875"/>
            </w:tblGrid>
            <w:tr w:rsidR="00300213" w:rsidRPr="002A387F">
              <w:trPr>
                <w:trHeight w:val="80"/>
              </w:trPr>
              <w:tc>
                <w:tcPr>
                  <w:tcW w:w="0" w:type="auto"/>
                </w:tcPr>
                <w:p w:rsidR="00300213" w:rsidRPr="002A387F" w:rsidRDefault="00300213" w:rsidP="00300213">
                  <w:pPr>
                    <w:pStyle w:val="Default"/>
                    <w:rPr>
                      <w:rFonts w:asciiTheme="minorHAnsi" w:hAnsiTheme="minorHAnsi"/>
                      <w:sz w:val="20"/>
                      <w:szCs w:val="20"/>
                    </w:rPr>
                  </w:pPr>
                  <w:r w:rsidRPr="002A387F">
                    <w:rPr>
                      <w:rFonts w:asciiTheme="minorHAnsi" w:hAnsiTheme="minorHAnsi"/>
                      <w:sz w:val="20"/>
                      <w:szCs w:val="20"/>
                    </w:rPr>
                    <w:t xml:space="preserve"> </w:t>
                  </w:r>
                  <w:r w:rsidR="007D2852">
                    <w:rPr>
                      <w:rFonts w:asciiTheme="minorHAnsi" w:hAnsiTheme="minorHAnsi"/>
                      <w:i/>
                      <w:iCs/>
                      <w:sz w:val="20"/>
                      <w:szCs w:val="20"/>
                    </w:rPr>
                    <w:t>Ειδικού</w:t>
                  </w:r>
                  <w:r w:rsidRPr="002A387F">
                    <w:rPr>
                      <w:rFonts w:asciiTheme="minorHAnsi" w:hAnsiTheme="minorHAnsi"/>
                      <w:i/>
                      <w:iCs/>
                      <w:sz w:val="20"/>
                      <w:szCs w:val="20"/>
                    </w:rPr>
                    <w:t xml:space="preserve"> Υποβάθρου </w:t>
                  </w:r>
                </w:p>
              </w:tc>
            </w:tr>
          </w:tbl>
          <w:p w:rsidR="000F4FD4" w:rsidRPr="002A387F" w:rsidRDefault="000F4FD4" w:rsidP="007673F3">
            <w:pPr>
              <w:rPr>
                <w:rFonts w:asciiTheme="minorHAnsi" w:hAnsiTheme="minorHAnsi" w:cs="Arial"/>
                <w:color w:val="002060"/>
                <w:sz w:val="20"/>
                <w:szCs w:val="20"/>
                <w:lang w:val="el-GR"/>
              </w:rPr>
            </w:pPr>
          </w:p>
        </w:tc>
      </w:tr>
      <w:tr w:rsidR="000F4FD4" w:rsidRPr="005B4FBB"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ΠΡΟΑΠΑΙΤΟΥΜΕΝΑ ΜΑΘΗΜΑΤΑ:</w:t>
            </w:r>
          </w:p>
          <w:p w:rsidR="000F4FD4" w:rsidRPr="002A387F" w:rsidRDefault="000F4FD4" w:rsidP="007673F3">
            <w:pPr>
              <w:jc w:val="right"/>
              <w:rPr>
                <w:rFonts w:asciiTheme="minorHAnsi" w:hAnsiTheme="minorHAnsi" w:cs="Arial"/>
                <w:b/>
                <w:sz w:val="20"/>
                <w:szCs w:val="20"/>
                <w:lang w:val="el-GR"/>
              </w:rPr>
            </w:pPr>
          </w:p>
        </w:tc>
        <w:tc>
          <w:tcPr>
            <w:tcW w:w="5231" w:type="dxa"/>
            <w:gridSpan w:val="5"/>
          </w:tcPr>
          <w:p w:rsidR="00CA6F13" w:rsidRDefault="00CA6F13" w:rsidP="007673F3">
            <w:pPr>
              <w:rPr>
                <w:rFonts w:asciiTheme="minorHAnsi" w:hAnsiTheme="minorHAnsi" w:cs="Helvetica"/>
                <w:b/>
                <w:bCs/>
                <w:sz w:val="20"/>
                <w:szCs w:val="20"/>
                <w:shd w:val="clear" w:color="auto" w:fill="FFFFFF"/>
                <w:lang w:val="el-GR"/>
              </w:rPr>
            </w:pPr>
            <w:r>
              <w:rPr>
                <w:rFonts w:asciiTheme="minorHAnsi" w:hAnsiTheme="minorHAnsi" w:cs="Helvetica"/>
                <w:b/>
                <w:bCs/>
                <w:sz w:val="20"/>
                <w:szCs w:val="20"/>
                <w:shd w:val="clear" w:color="auto" w:fill="FFFFFF"/>
                <w:lang w:val="el-GR"/>
              </w:rPr>
              <w:t>Προαπαιτούμενες γνώσεις για την ομαλή παρακολούθηση:</w:t>
            </w:r>
          </w:p>
          <w:p w:rsidR="000F4FD4" w:rsidRPr="00CA6F13" w:rsidRDefault="00CA6F13" w:rsidP="007673F3">
            <w:pPr>
              <w:rPr>
                <w:rFonts w:asciiTheme="minorHAnsi" w:hAnsiTheme="minorHAnsi" w:cs="Arial"/>
                <w:color w:val="002060"/>
                <w:sz w:val="20"/>
                <w:szCs w:val="20"/>
                <w:lang w:val="el-GR"/>
              </w:rPr>
            </w:pPr>
            <w:r w:rsidRPr="00CA6F13">
              <w:rPr>
                <w:rFonts w:asciiTheme="minorHAnsi" w:hAnsiTheme="minorHAnsi" w:cs="Helvetica"/>
                <w:sz w:val="20"/>
                <w:szCs w:val="20"/>
                <w:shd w:val="clear" w:color="auto" w:fill="FFFFFF"/>
                <w:lang w:val="el-GR"/>
              </w:rPr>
              <w:t>Βασικές έννοιες Πιθανοτήτων και Στατιστικής</w:t>
            </w:r>
          </w:p>
        </w:tc>
      </w:tr>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rPr>
            </w:pPr>
            <w:r w:rsidRPr="002A387F">
              <w:rPr>
                <w:rFonts w:asciiTheme="minorHAnsi" w:hAnsiTheme="minorHAnsi" w:cs="Arial"/>
                <w:b/>
                <w:sz w:val="20"/>
                <w:szCs w:val="20"/>
                <w:lang w:val="el-GR"/>
              </w:rPr>
              <w:t>Γ</w:t>
            </w:r>
            <w:r w:rsidRPr="002A387F">
              <w:rPr>
                <w:rFonts w:asciiTheme="minorHAnsi" w:hAnsiTheme="minorHAnsi" w:cs="Arial"/>
                <w:b/>
                <w:sz w:val="20"/>
                <w:szCs w:val="20"/>
              </w:rPr>
              <w:t>ΛΩΣΣΑ ΔΙΔΑΣΚΑΛΙΑΣ</w:t>
            </w:r>
            <w:r w:rsidRPr="002A387F">
              <w:rPr>
                <w:rFonts w:asciiTheme="minorHAnsi" w:hAnsiTheme="minorHAnsi" w:cs="Arial"/>
                <w:b/>
                <w:sz w:val="20"/>
                <w:szCs w:val="20"/>
                <w:lang w:val="el-GR"/>
              </w:rPr>
              <w:t xml:space="preserve"> και ΕΞΕΤΑΣΕΩΝ</w:t>
            </w:r>
            <w:r w:rsidRPr="002A387F">
              <w:rPr>
                <w:rFonts w:asciiTheme="minorHAnsi" w:hAnsiTheme="minorHAnsi" w:cs="Arial"/>
                <w:b/>
                <w:sz w:val="20"/>
                <w:szCs w:val="20"/>
              </w:rPr>
              <w:t>:</w:t>
            </w:r>
          </w:p>
        </w:tc>
        <w:tc>
          <w:tcPr>
            <w:tcW w:w="5231" w:type="dxa"/>
            <w:gridSpan w:val="5"/>
          </w:tcPr>
          <w:p w:rsidR="000F4FD4" w:rsidRPr="002A387F" w:rsidRDefault="00300213" w:rsidP="007673F3">
            <w:pPr>
              <w:rPr>
                <w:rFonts w:asciiTheme="minorHAnsi" w:hAnsiTheme="minorHAnsi" w:cs="Arial"/>
                <w:color w:val="002060"/>
                <w:sz w:val="20"/>
                <w:szCs w:val="20"/>
                <w:lang w:val="el-GR"/>
              </w:rPr>
            </w:pPr>
            <w:r w:rsidRPr="002A387F">
              <w:rPr>
                <w:rFonts w:asciiTheme="minorHAnsi" w:hAnsiTheme="minorHAnsi" w:cs="Arial"/>
                <w:color w:val="002060"/>
                <w:sz w:val="20"/>
                <w:szCs w:val="20"/>
                <w:lang w:val="el-GR"/>
              </w:rPr>
              <w:t>ΕΛΛΗΝΙΚΗ</w:t>
            </w:r>
          </w:p>
        </w:tc>
      </w:tr>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 xml:space="preserve">ΤΟ ΜΑΘΗΜΑ ΠΡΟΣΦΕΡΕΤΑΙ ΣΕ ΦΟΙΤΗΤΕΣ </w:t>
            </w:r>
            <w:r w:rsidRPr="002A387F">
              <w:rPr>
                <w:rFonts w:asciiTheme="minorHAnsi" w:hAnsiTheme="minorHAnsi" w:cs="Arial"/>
                <w:b/>
                <w:sz w:val="20"/>
                <w:szCs w:val="20"/>
                <w:lang w:val="en-GB"/>
              </w:rPr>
              <w:t>ERASMUS</w:t>
            </w:r>
            <w:r w:rsidRPr="002A387F">
              <w:rPr>
                <w:rFonts w:asciiTheme="minorHAnsi" w:hAnsiTheme="minorHAnsi" w:cs="Arial"/>
                <w:b/>
                <w:sz w:val="20"/>
                <w:szCs w:val="20"/>
                <w:lang w:val="el-GR"/>
              </w:rPr>
              <w:t xml:space="preserve"> </w:t>
            </w:r>
          </w:p>
        </w:tc>
        <w:tc>
          <w:tcPr>
            <w:tcW w:w="5231" w:type="dxa"/>
            <w:gridSpan w:val="5"/>
          </w:tcPr>
          <w:p w:rsidR="000F4FD4" w:rsidRPr="002A387F" w:rsidRDefault="006203E3" w:rsidP="007673F3">
            <w:pPr>
              <w:rPr>
                <w:rFonts w:asciiTheme="minorHAnsi" w:hAnsiTheme="minorHAnsi" w:cs="Arial"/>
                <w:color w:val="002060"/>
                <w:sz w:val="20"/>
                <w:szCs w:val="20"/>
                <w:lang w:val="el-GR"/>
              </w:rPr>
            </w:pPr>
            <w:r>
              <w:rPr>
                <w:rFonts w:asciiTheme="minorHAnsi" w:hAnsiTheme="minorHAnsi" w:cs="Arial"/>
                <w:color w:val="002060"/>
                <w:sz w:val="20"/>
                <w:szCs w:val="20"/>
                <w:lang w:val="el-GR"/>
              </w:rPr>
              <w:t>NAI</w:t>
            </w:r>
          </w:p>
        </w:tc>
      </w:tr>
      <w:tr w:rsidR="000F4FD4" w:rsidRPr="002A387F" w:rsidTr="007673F3">
        <w:tc>
          <w:tcPr>
            <w:tcW w:w="3205"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n-GB"/>
              </w:rPr>
            </w:pPr>
            <w:r w:rsidRPr="002A387F">
              <w:rPr>
                <w:rFonts w:asciiTheme="minorHAnsi" w:hAnsiTheme="minorHAnsi" w:cs="Arial"/>
                <w:b/>
                <w:sz w:val="20"/>
                <w:szCs w:val="20"/>
                <w:lang w:val="el-GR"/>
              </w:rPr>
              <w:t>ΗΛΕΚΤΡΟΝΙΚΗ ΣΕΛΙΔΑ ΜΑΘΗΜΑΤΟΣ (</w:t>
            </w:r>
            <w:r w:rsidRPr="002A387F">
              <w:rPr>
                <w:rFonts w:asciiTheme="minorHAnsi" w:hAnsiTheme="minorHAnsi" w:cs="Arial"/>
                <w:b/>
                <w:sz w:val="20"/>
                <w:szCs w:val="20"/>
                <w:lang w:val="en-GB"/>
              </w:rPr>
              <w:t>URL)</w:t>
            </w:r>
          </w:p>
        </w:tc>
        <w:tc>
          <w:tcPr>
            <w:tcW w:w="5231" w:type="dxa"/>
            <w:gridSpan w:val="5"/>
          </w:tcPr>
          <w:p w:rsidR="000F4FD4" w:rsidRPr="002A387F" w:rsidRDefault="008B567D" w:rsidP="007673F3">
            <w:pPr>
              <w:spacing w:after="200" w:line="276" w:lineRule="auto"/>
              <w:rPr>
                <w:rFonts w:asciiTheme="minorHAnsi" w:eastAsia="Calibri" w:hAnsiTheme="minorHAnsi" w:cs="Arial"/>
                <w:color w:val="002060"/>
                <w:sz w:val="20"/>
                <w:szCs w:val="20"/>
                <w:lang w:val="en-GB"/>
              </w:rPr>
            </w:pPr>
            <w:r w:rsidRPr="008B567D">
              <w:rPr>
                <w:rFonts w:asciiTheme="minorHAnsi" w:eastAsia="Calibri" w:hAnsiTheme="minorHAnsi" w:cs="Arial"/>
                <w:color w:val="002060"/>
                <w:sz w:val="20"/>
                <w:szCs w:val="20"/>
                <w:lang w:val="en-GB"/>
              </w:rPr>
              <w:t>https://eclass.unipi.gr/courses/SAE194/</w:t>
            </w:r>
          </w:p>
        </w:tc>
      </w:tr>
    </w:tbl>
    <w:p w:rsidR="000F4FD4" w:rsidRPr="002A387F"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Arial"/>
          <w:b/>
          <w:color w:val="000000"/>
          <w:sz w:val="20"/>
          <w:szCs w:val="20"/>
        </w:rPr>
      </w:pPr>
      <w:r w:rsidRPr="002A387F">
        <w:rPr>
          <w:rFonts w:asciiTheme="minorHAnsi" w:hAnsiTheme="minorHAnsi" w:cs="Arial"/>
          <w:b/>
          <w:color w:val="000000"/>
          <w:sz w:val="20"/>
          <w:szCs w:val="20"/>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2A387F" w:rsidTr="00305D37">
        <w:tc>
          <w:tcPr>
            <w:tcW w:w="8472" w:type="dxa"/>
            <w:gridSpan w:val="2"/>
            <w:tcBorders>
              <w:bottom w:val="nil"/>
            </w:tcBorders>
            <w:shd w:val="clear" w:color="auto" w:fill="DDD9C3" w:themeFill="background2" w:themeFillShade="E6"/>
          </w:tcPr>
          <w:p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b/>
                <w:sz w:val="20"/>
                <w:szCs w:val="20"/>
                <w:lang w:val="el-GR"/>
              </w:rPr>
              <w:t>Μαθησιακά Αποτελέσματα</w:t>
            </w:r>
          </w:p>
        </w:tc>
      </w:tr>
      <w:tr w:rsidR="000F4FD4" w:rsidRPr="005B4FBB" w:rsidTr="00305D37">
        <w:tc>
          <w:tcPr>
            <w:tcW w:w="8472" w:type="dxa"/>
            <w:gridSpan w:val="2"/>
            <w:tcBorders>
              <w:top w:val="nil"/>
            </w:tcBorders>
            <w:shd w:val="clear" w:color="auto" w:fill="DDD9C3" w:themeFill="background2" w:themeFillShade="E6"/>
          </w:tcPr>
          <w:p w:rsidR="000F4FD4" w:rsidRPr="002A387F" w:rsidRDefault="000F4FD4" w:rsidP="00305D37">
            <w:pPr>
              <w:widowControl w:val="0"/>
              <w:autoSpaceDE w:val="0"/>
              <w:autoSpaceDN w:val="0"/>
              <w:adjustRightInd w:val="0"/>
              <w:spacing w:after="60"/>
              <w:rPr>
                <w:rFonts w:asciiTheme="minorHAnsi" w:hAnsiTheme="minorHAnsi" w:cs="Arial"/>
                <w:i/>
                <w:sz w:val="20"/>
                <w:szCs w:val="20"/>
                <w:lang w:val="el-GR"/>
              </w:rPr>
            </w:pPr>
            <w:r w:rsidRPr="002A387F">
              <w:rPr>
                <w:rFonts w:asciiTheme="minorHAnsi" w:hAnsiTheme="minorHAnsi" w:cs="Arial"/>
                <w:i/>
                <w:sz w:val="20"/>
                <w:szCs w:val="20"/>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2A387F" w:rsidRDefault="000F4FD4" w:rsidP="00305D37">
            <w:pPr>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Συμβουλευτείτε το Παράρτημα Α </w:t>
            </w:r>
          </w:p>
          <w:p w:rsidR="000F4FD4" w:rsidRPr="002A387F" w:rsidRDefault="000F4FD4" w:rsidP="00305D37">
            <w:pPr>
              <w:widowControl w:val="0"/>
              <w:numPr>
                <w:ilvl w:val="0"/>
                <w:numId w:val="15"/>
              </w:numPr>
              <w:autoSpaceDE w:val="0"/>
              <w:autoSpaceDN w:val="0"/>
              <w:adjustRightInd w:val="0"/>
              <w:spacing w:after="200" w:line="276" w:lineRule="auto"/>
              <w:ind w:left="313" w:hanging="219"/>
              <w:contextualSpacing/>
              <w:rPr>
                <w:rFonts w:asciiTheme="minorHAnsi" w:hAnsiTheme="minorHAnsi" w:cs="Arial"/>
                <w:i/>
                <w:sz w:val="20"/>
                <w:szCs w:val="20"/>
                <w:lang w:val="el-GR"/>
              </w:rPr>
            </w:pPr>
            <w:r w:rsidRPr="002A387F">
              <w:rPr>
                <w:rFonts w:asciiTheme="minorHAnsi" w:hAnsiTheme="minorHAnsi" w:cs="Arial"/>
                <w:i/>
                <w:sz w:val="20"/>
                <w:szCs w:val="20"/>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0F4FD4" w:rsidRPr="002A387F" w:rsidRDefault="000F4FD4" w:rsidP="00305D37">
            <w:pPr>
              <w:widowControl w:val="0"/>
              <w:numPr>
                <w:ilvl w:val="0"/>
                <w:numId w:val="15"/>
              </w:numPr>
              <w:autoSpaceDE w:val="0"/>
              <w:autoSpaceDN w:val="0"/>
              <w:adjustRightInd w:val="0"/>
              <w:spacing w:after="200" w:line="276" w:lineRule="auto"/>
              <w:ind w:left="313" w:hanging="219"/>
              <w:contextualSpacing/>
              <w:rPr>
                <w:rFonts w:asciiTheme="minorHAnsi" w:hAnsiTheme="minorHAnsi" w:cs="Arial"/>
                <w:i/>
                <w:sz w:val="20"/>
                <w:szCs w:val="20"/>
                <w:lang w:val="el-GR"/>
              </w:rPr>
            </w:pPr>
            <w:r w:rsidRPr="002A387F">
              <w:rPr>
                <w:rFonts w:asciiTheme="minorHAnsi" w:hAnsiTheme="minorHAnsi" w:cs="Arial"/>
                <w:i/>
                <w:sz w:val="20"/>
                <w:szCs w:val="20"/>
                <w:lang w:val="el-GR"/>
              </w:rPr>
              <w:t>Περιγραφικοί Δείκτες Επιπέδων 6, 7 &amp; 8 του Ευρωπαϊκού Πλαισίου Προσόντων Διά Βίου Μάθησης και το Παράρτημα Β</w:t>
            </w:r>
          </w:p>
          <w:p w:rsidR="000F4FD4" w:rsidRPr="002A387F" w:rsidRDefault="000F4FD4" w:rsidP="00305D37">
            <w:pPr>
              <w:widowControl w:val="0"/>
              <w:numPr>
                <w:ilvl w:val="0"/>
                <w:numId w:val="15"/>
              </w:numPr>
              <w:autoSpaceDE w:val="0"/>
              <w:autoSpaceDN w:val="0"/>
              <w:adjustRightInd w:val="0"/>
              <w:spacing w:after="200" w:line="276" w:lineRule="auto"/>
              <w:ind w:left="313" w:hanging="219"/>
              <w:contextualSpacing/>
              <w:rPr>
                <w:rFonts w:asciiTheme="minorHAnsi" w:hAnsiTheme="minorHAnsi" w:cs="Arial"/>
                <w:i/>
                <w:sz w:val="20"/>
                <w:szCs w:val="20"/>
                <w:lang w:val="el-GR"/>
              </w:rPr>
            </w:pPr>
            <w:r w:rsidRPr="002A387F">
              <w:rPr>
                <w:rFonts w:asciiTheme="minorHAnsi" w:hAnsiTheme="minorHAnsi" w:cs="Arial"/>
                <w:i/>
                <w:sz w:val="20"/>
                <w:szCs w:val="20"/>
                <w:lang w:val="el-GR"/>
              </w:rPr>
              <w:t>Περιληπτικός Οδηγός συγγραφής Μαθησιακών Αποτελεσμάτων</w:t>
            </w:r>
          </w:p>
        </w:tc>
      </w:tr>
      <w:tr w:rsidR="000F4FD4" w:rsidRPr="005B4FBB" w:rsidTr="00305D37">
        <w:tc>
          <w:tcPr>
            <w:tcW w:w="8472" w:type="dxa"/>
            <w:gridSpan w:val="2"/>
          </w:tcPr>
          <w:p w:rsidR="0002336C" w:rsidRPr="002A387F" w:rsidRDefault="0002336C" w:rsidP="0002336C">
            <w:pPr>
              <w:pStyle w:val="Default"/>
              <w:rPr>
                <w:rFonts w:asciiTheme="minorHAnsi" w:hAnsiTheme="minorHAnsi"/>
                <w:sz w:val="20"/>
                <w:szCs w:val="20"/>
              </w:rPr>
            </w:pPr>
          </w:p>
          <w:tbl>
            <w:tblPr>
              <w:tblW w:w="0" w:type="auto"/>
              <w:tblBorders>
                <w:top w:val="nil"/>
                <w:left w:val="nil"/>
                <w:bottom w:val="nil"/>
                <w:right w:val="nil"/>
              </w:tblBorders>
              <w:tblLook w:val="0000" w:firstRow="0" w:lastRow="0" w:firstColumn="0" w:lastColumn="0" w:noHBand="0" w:noVBand="0"/>
            </w:tblPr>
            <w:tblGrid>
              <w:gridCol w:w="8256"/>
            </w:tblGrid>
            <w:tr w:rsidR="0002336C" w:rsidRPr="005B4FBB">
              <w:trPr>
                <w:trHeight w:val="1686"/>
              </w:trPr>
              <w:tc>
                <w:tcPr>
                  <w:tcW w:w="0" w:type="auto"/>
                </w:tcPr>
                <w:p w:rsidR="0002336C" w:rsidRPr="002D3398" w:rsidRDefault="0002336C" w:rsidP="005B4FBB">
                  <w:pPr>
                    <w:framePr w:hSpace="180" w:wrap="around" w:vAnchor="text" w:hAnchor="text" w:y="1"/>
                    <w:shd w:val="clear" w:color="auto" w:fill="FFFFFF"/>
                    <w:suppressOverlap/>
                    <w:jc w:val="both"/>
                    <w:rPr>
                      <w:rFonts w:asciiTheme="minorHAnsi" w:hAnsiTheme="minorHAnsi" w:cs="Helvetica"/>
                      <w:sz w:val="20"/>
                      <w:szCs w:val="20"/>
                      <w:lang w:val="el-GR" w:eastAsia="el-GR"/>
                    </w:rPr>
                  </w:pPr>
                  <w:r w:rsidRPr="002A387F">
                    <w:rPr>
                      <w:rFonts w:asciiTheme="minorHAnsi" w:hAnsiTheme="minorHAnsi"/>
                      <w:sz w:val="20"/>
                      <w:szCs w:val="20"/>
                      <w:lang w:val="el-GR"/>
                    </w:rPr>
                    <w:lastRenderedPageBreak/>
                    <w:t xml:space="preserve"> </w:t>
                  </w:r>
                  <w:r w:rsidRPr="002A387F">
                    <w:rPr>
                      <w:rFonts w:asciiTheme="minorHAnsi" w:hAnsiTheme="minorHAnsi" w:cs="Helvetica"/>
                      <w:color w:val="333333"/>
                      <w:sz w:val="20"/>
                      <w:szCs w:val="20"/>
                      <w:lang w:val="el-GR" w:eastAsia="el-GR"/>
                    </w:rPr>
                    <w:t>Το μ</w:t>
                  </w:r>
                  <w:r w:rsidR="00913098">
                    <w:rPr>
                      <w:rFonts w:asciiTheme="minorHAnsi" w:hAnsiTheme="minorHAnsi" w:cs="Helvetica"/>
                      <w:color w:val="333333"/>
                      <w:sz w:val="20"/>
                      <w:szCs w:val="20"/>
                      <w:lang w:val="el-GR" w:eastAsia="el-GR"/>
                    </w:rPr>
                    <w:t>άθημα αυτό αποτελεί μία ειδίκευση</w:t>
                  </w:r>
                  <w:r w:rsidRPr="002A387F">
                    <w:rPr>
                      <w:rFonts w:asciiTheme="minorHAnsi" w:hAnsiTheme="minorHAnsi" w:cs="Helvetica"/>
                      <w:color w:val="333333"/>
                      <w:sz w:val="20"/>
                      <w:szCs w:val="20"/>
                      <w:lang w:val="el-GR" w:eastAsia="el-GR"/>
                    </w:rPr>
                    <w:t xml:space="preserve"> </w:t>
                  </w:r>
                  <w:r w:rsidR="00913098">
                    <w:rPr>
                      <w:rFonts w:asciiTheme="minorHAnsi" w:hAnsiTheme="minorHAnsi" w:cs="Helvetica"/>
                      <w:color w:val="333333"/>
                      <w:sz w:val="20"/>
                      <w:szCs w:val="20"/>
                      <w:lang w:val="el-GR" w:eastAsia="el-GR"/>
                    </w:rPr>
                    <w:t>σε αναλογιστικά  μοντέλα επιβίωσης, όπου</w:t>
                  </w:r>
                  <w:r w:rsidR="002D3398">
                    <w:rPr>
                      <w:rFonts w:asciiTheme="minorHAnsi" w:hAnsiTheme="minorHAnsi" w:cs="Helvetica"/>
                      <w:color w:val="333333"/>
                      <w:sz w:val="20"/>
                      <w:szCs w:val="20"/>
                      <w:lang w:val="el-GR" w:eastAsia="el-GR"/>
                    </w:rPr>
                    <w:t xml:space="preserve"> διερευνάται μέσα από μεθόδους Στατιστικής και Πιθανοτήτων ο χρόνος ζωής ενός ατόμου σε κάποιο προκαθορισμένο χρονικό ορίζοντα.   </w:t>
                  </w:r>
                  <w:r w:rsidR="002D3398" w:rsidRPr="002D3398">
                    <w:rPr>
                      <w:rFonts w:asciiTheme="minorHAnsi" w:hAnsiTheme="minorHAnsi" w:cs="Helvetica"/>
                      <w:sz w:val="20"/>
                      <w:szCs w:val="20"/>
                      <w:shd w:val="clear" w:color="auto" w:fill="FFFFFF"/>
                      <w:lang w:val="el-GR"/>
                    </w:rPr>
                    <w:t>Σκοπός του μαθήματος είναι η παρουσίαση στατιστικών μεθόδων ανάλυσης δεδομένων τα οποία προκύπτουν ως τιμές μιας μεταβλητής που δηλώνει το χρόνο μέχρις ότου συμβεί κάποιο ενδεχόμενο (αποτυχία). Στα πλαίσια του μαθήματος δίνονται εφαρμογές των μοντέλων επιβίωσης στα αναλογιστικά και χρηματοοικονομικά.</w:t>
                  </w:r>
                  <w:r w:rsidR="002D3398">
                    <w:rPr>
                      <w:rFonts w:asciiTheme="minorHAnsi" w:hAnsiTheme="minorHAnsi" w:cs="Helvetica"/>
                      <w:sz w:val="20"/>
                      <w:szCs w:val="20"/>
                      <w:lang w:val="el-GR" w:eastAsia="el-GR"/>
                    </w:rPr>
                    <w:t xml:space="preserve"> </w:t>
                  </w:r>
                  <w:r w:rsidRPr="002A387F">
                    <w:rPr>
                      <w:rFonts w:asciiTheme="minorHAnsi" w:hAnsiTheme="minorHAnsi" w:cs="Helvetica"/>
                      <w:color w:val="333333"/>
                      <w:sz w:val="20"/>
                      <w:szCs w:val="20"/>
                      <w:lang w:val="el-GR" w:eastAsia="el-GR"/>
                    </w:rPr>
                    <w:t xml:space="preserve">Η γνώση </w:t>
                  </w:r>
                  <w:r w:rsidR="002D3398">
                    <w:rPr>
                      <w:rFonts w:asciiTheme="minorHAnsi" w:hAnsiTheme="minorHAnsi" w:cs="Helvetica"/>
                      <w:color w:val="333333"/>
                      <w:sz w:val="20"/>
                      <w:szCs w:val="20"/>
                      <w:lang w:val="el-GR" w:eastAsia="el-GR"/>
                    </w:rPr>
                    <w:t>αναλογιστικών</w:t>
                  </w:r>
                  <w:r w:rsidRPr="002A387F">
                    <w:rPr>
                      <w:rFonts w:asciiTheme="minorHAnsi" w:hAnsiTheme="minorHAnsi" w:cs="Helvetica"/>
                      <w:color w:val="333333"/>
                      <w:sz w:val="20"/>
                      <w:szCs w:val="20"/>
                      <w:lang w:val="el-GR" w:eastAsia="el-GR"/>
                    </w:rPr>
                    <w:t xml:space="preserve"> τεχνικών της Στατιστικής Ανάλυσης αποτελεί βασική δεξιότητα που μας επιτρέπε</w:t>
                  </w:r>
                  <w:r w:rsidR="0040234C">
                    <w:rPr>
                      <w:rFonts w:asciiTheme="minorHAnsi" w:hAnsiTheme="minorHAnsi" w:cs="Helvetica"/>
                      <w:color w:val="333333"/>
                      <w:sz w:val="20"/>
                      <w:szCs w:val="20"/>
                      <w:lang w:val="el-GR" w:eastAsia="el-GR"/>
                    </w:rPr>
                    <w:t>ι να ποσοτικοποιούμε πραγματικά</w:t>
                  </w:r>
                  <w:r w:rsidRPr="002A387F">
                    <w:rPr>
                      <w:rFonts w:asciiTheme="minorHAnsi" w:hAnsiTheme="minorHAnsi" w:cs="Helvetica"/>
                      <w:color w:val="333333"/>
                      <w:sz w:val="20"/>
                      <w:szCs w:val="20"/>
                      <w:lang w:val="el-GR" w:eastAsia="el-GR"/>
                    </w:rPr>
                    <w:t xml:space="preserve"> προβλήματα,</w:t>
                  </w:r>
                  <w:r w:rsidRPr="002A387F">
                    <w:rPr>
                      <w:rFonts w:asciiTheme="minorHAnsi" w:hAnsiTheme="minorHAnsi" w:cs="Helvetica"/>
                      <w:color w:val="333333"/>
                      <w:sz w:val="20"/>
                      <w:szCs w:val="20"/>
                      <w:lang w:eastAsia="el-GR"/>
                    </w:rPr>
                    <w:t> </w:t>
                  </w:r>
                  <w:r w:rsidRPr="002A387F">
                    <w:rPr>
                      <w:rFonts w:asciiTheme="minorHAnsi" w:hAnsiTheme="minorHAnsi" w:cs="Helvetica"/>
                      <w:color w:val="333333"/>
                      <w:sz w:val="20"/>
                      <w:szCs w:val="20"/>
                      <w:lang w:val="el-GR" w:eastAsia="el-GR"/>
                    </w:rPr>
                    <w:t xml:space="preserve"> να τα διερευνούμε αναλύοντας τις διαθέσιμες αριθμητικές τους πληροφορίες, και να καταλήγουμε σε λογικά συμπεράσματα και μελλοντικές αποφάσεις.</w:t>
                  </w:r>
                </w:p>
                <w:p w:rsidR="00044A58" w:rsidRPr="002A387F" w:rsidRDefault="0002336C" w:rsidP="005B4FBB">
                  <w:pPr>
                    <w:framePr w:hSpace="180" w:wrap="around" w:vAnchor="text" w:hAnchor="text" w:y="1"/>
                    <w:shd w:val="clear" w:color="auto" w:fill="FFFFFF"/>
                    <w:spacing w:after="75"/>
                    <w:suppressOverlap/>
                    <w:rPr>
                      <w:rFonts w:asciiTheme="minorHAnsi" w:hAnsiTheme="minorHAnsi"/>
                      <w:color w:val="001F5F"/>
                      <w:sz w:val="20"/>
                      <w:szCs w:val="20"/>
                      <w:lang w:val="el-GR"/>
                    </w:rPr>
                  </w:pPr>
                  <w:r w:rsidRPr="002A387F">
                    <w:rPr>
                      <w:rFonts w:asciiTheme="minorHAnsi" w:hAnsiTheme="minorHAnsi" w:cs="Helvetica"/>
                      <w:color w:val="333333"/>
                      <w:sz w:val="20"/>
                      <w:szCs w:val="20"/>
                      <w:lang w:val="el-GR" w:eastAsia="el-GR"/>
                    </w:rPr>
                    <w:br/>
                  </w:r>
                  <w:r w:rsidR="00044A58" w:rsidRPr="002A387F">
                    <w:rPr>
                      <w:rFonts w:asciiTheme="minorHAnsi" w:hAnsiTheme="minorHAnsi"/>
                      <w:color w:val="001F5F"/>
                      <w:sz w:val="20"/>
                      <w:szCs w:val="20"/>
                      <w:lang w:val="el-GR"/>
                    </w:rPr>
                    <w:t xml:space="preserve"> Με την επιτυχή ολοκλήρωση του μαθήματος ο φοιτητής / τρια θα είναι σε θέση να:</w:t>
                  </w:r>
                </w:p>
                <w:p w:rsidR="00044A58" w:rsidRPr="002A387F" w:rsidRDefault="00044A58" w:rsidP="005B4FBB">
                  <w:pPr>
                    <w:framePr w:hSpace="180" w:wrap="around" w:vAnchor="text" w:hAnchor="text" w:y="1"/>
                    <w:shd w:val="clear" w:color="auto" w:fill="FFFFFF"/>
                    <w:spacing w:after="75"/>
                    <w:suppressOverlap/>
                    <w:rPr>
                      <w:rFonts w:asciiTheme="minorHAnsi" w:hAnsiTheme="minorHAnsi"/>
                      <w:color w:val="001F5F"/>
                      <w:sz w:val="20"/>
                      <w:szCs w:val="20"/>
                      <w:lang w:val="el-GR"/>
                    </w:rPr>
                  </w:pPr>
                </w:p>
                <w:p w:rsidR="00044A58" w:rsidRPr="002A387F" w:rsidRDefault="00044A58" w:rsidP="005B4FBB">
                  <w:pPr>
                    <w:pStyle w:val="Default"/>
                    <w:framePr w:hSpace="180" w:wrap="around" w:vAnchor="text" w:hAnchor="text" w:y="1"/>
                    <w:numPr>
                      <w:ilvl w:val="0"/>
                      <w:numId w:val="48"/>
                    </w:numPr>
                    <w:suppressOverlap/>
                    <w:rPr>
                      <w:rFonts w:asciiTheme="minorHAnsi" w:hAnsiTheme="minorHAnsi"/>
                      <w:sz w:val="20"/>
                      <w:szCs w:val="20"/>
                    </w:rPr>
                  </w:pPr>
                  <w:r w:rsidRPr="002A387F">
                    <w:rPr>
                      <w:rFonts w:asciiTheme="minorHAnsi" w:hAnsiTheme="minorHAnsi"/>
                      <w:sz w:val="20"/>
                      <w:szCs w:val="20"/>
                    </w:rPr>
                    <w:t xml:space="preserve">Έχει κατανόηση στις βασικές έννοιες </w:t>
                  </w:r>
                  <w:r w:rsidR="0040234C">
                    <w:rPr>
                      <w:rFonts w:asciiTheme="minorHAnsi" w:hAnsiTheme="minorHAnsi"/>
                      <w:sz w:val="20"/>
                      <w:szCs w:val="20"/>
                    </w:rPr>
                    <w:t>αναλογιστικών μοντέλων</w:t>
                  </w:r>
                  <w:r w:rsidR="005C492D">
                    <w:rPr>
                      <w:rFonts w:asciiTheme="minorHAnsi" w:hAnsiTheme="minorHAnsi"/>
                      <w:sz w:val="20"/>
                      <w:szCs w:val="20"/>
                    </w:rPr>
                    <w:t xml:space="preserve"> επιβίωσης</w:t>
                  </w:r>
                  <w:r w:rsidRPr="002A387F">
                    <w:rPr>
                      <w:rFonts w:asciiTheme="minorHAnsi" w:hAnsiTheme="minorHAnsi"/>
                      <w:sz w:val="20"/>
                      <w:szCs w:val="20"/>
                    </w:rPr>
                    <w:t xml:space="preserve">. </w:t>
                  </w:r>
                </w:p>
                <w:p w:rsidR="00044A58" w:rsidRPr="002A387F" w:rsidRDefault="00044A58" w:rsidP="005B4FBB">
                  <w:pPr>
                    <w:pStyle w:val="Default"/>
                    <w:framePr w:hSpace="180" w:wrap="around" w:vAnchor="text" w:hAnchor="text" w:y="1"/>
                    <w:suppressOverlap/>
                    <w:rPr>
                      <w:rFonts w:asciiTheme="minorHAnsi" w:hAnsiTheme="minorHAnsi"/>
                      <w:sz w:val="20"/>
                      <w:szCs w:val="20"/>
                    </w:rPr>
                  </w:pPr>
                </w:p>
                <w:p w:rsidR="0040234C" w:rsidRPr="002A387F" w:rsidRDefault="0040234C" w:rsidP="005B4FBB">
                  <w:pPr>
                    <w:pStyle w:val="Default"/>
                    <w:framePr w:hSpace="180" w:wrap="around" w:vAnchor="text" w:hAnchor="text" w:y="1"/>
                    <w:numPr>
                      <w:ilvl w:val="0"/>
                      <w:numId w:val="48"/>
                    </w:numPr>
                    <w:suppressOverlap/>
                    <w:rPr>
                      <w:rFonts w:asciiTheme="minorHAnsi" w:hAnsiTheme="minorHAnsi"/>
                      <w:sz w:val="20"/>
                      <w:szCs w:val="20"/>
                    </w:rPr>
                  </w:pPr>
                  <w:r w:rsidRPr="002A387F">
                    <w:rPr>
                      <w:rFonts w:asciiTheme="minorHAnsi" w:hAnsiTheme="minorHAnsi"/>
                      <w:sz w:val="20"/>
                      <w:szCs w:val="20"/>
                    </w:rPr>
                    <w:t>Είναι σε θέση να χρησιμοπο</w:t>
                  </w:r>
                  <w:r>
                    <w:rPr>
                      <w:rFonts w:asciiTheme="minorHAnsi" w:hAnsiTheme="minorHAnsi"/>
                      <w:sz w:val="20"/>
                      <w:szCs w:val="20"/>
                    </w:rPr>
                    <w:t xml:space="preserve">ιήσει μεθοδολογίες  </w:t>
                  </w:r>
                  <w:r w:rsidRPr="002A387F">
                    <w:rPr>
                      <w:rFonts w:asciiTheme="minorHAnsi" w:hAnsiTheme="minorHAnsi"/>
                      <w:sz w:val="20"/>
                      <w:szCs w:val="20"/>
                    </w:rPr>
                    <w:t>Στατιστικής και</w:t>
                  </w:r>
                  <w:r>
                    <w:rPr>
                      <w:rFonts w:asciiTheme="minorHAnsi" w:hAnsiTheme="minorHAnsi"/>
                      <w:sz w:val="20"/>
                      <w:szCs w:val="20"/>
                    </w:rPr>
                    <w:t xml:space="preserve"> των  Πιθανοτήτων στην μελέτη αναλογιστικών μοντέλων επιβίωσης</w:t>
                  </w:r>
                  <w:r w:rsidRPr="002A387F">
                    <w:rPr>
                      <w:rFonts w:asciiTheme="minorHAnsi" w:hAnsiTheme="minorHAnsi"/>
                      <w:sz w:val="20"/>
                      <w:szCs w:val="20"/>
                    </w:rPr>
                    <w:t>.</w:t>
                  </w:r>
                </w:p>
                <w:p w:rsidR="0002336C" w:rsidRPr="002A387F" w:rsidRDefault="0002336C" w:rsidP="005B4FBB">
                  <w:pPr>
                    <w:pStyle w:val="Default"/>
                    <w:framePr w:hSpace="180" w:wrap="around" w:vAnchor="text" w:hAnchor="text" w:y="1"/>
                    <w:suppressOverlap/>
                    <w:rPr>
                      <w:rFonts w:asciiTheme="minorHAnsi" w:hAnsiTheme="minorHAnsi"/>
                      <w:sz w:val="20"/>
                      <w:szCs w:val="20"/>
                    </w:rPr>
                  </w:pPr>
                </w:p>
              </w:tc>
            </w:tr>
          </w:tbl>
          <w:p w:rsidR="00F03B25" w:rsidRPr="002A387F" w:rsidRDefault="00F03B25" w:rsidP="00305D37">
            <w:pPr>
              <w:widowControl w:val="0"/>
              <w:autoSpaceDE w:val="0"/>
              <w:autoSpaceDN w:val="0"/>
              <w:adjustRightInd w:val="0"/>
              <w:spacing w:after="60"/>
              <w:rPr>
                <w:rFonts w:asciiTheme="minorHAnsi" w:hAnsiTheme="minorHAnsi" w:cs="Arial"/>
                <w:i/>
                <w:sz w:val="20"/>
                <w:szCs w:val="20"/>
                <w:lang w:val="el-GR"/>
              </w:rPr>
            </w:pPr>
          </w:p>
        </w:tc>
      </w:tr>
      <w:tr w:rsidR="000F4FD4" w:rsidRPr="002A387F"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2A387F" w:rsidRDefault="000F4FD4" w:rsidP="00305D37">
            <w:pPr>
              <w:rPr>
                <w:rFonts w:asciiTheme="minorHAnsi" w:hAnsiTheme="minorHAnsi" w:cs="Arial"/>
                <w:b/>
                <w:sz w:val="20"/>
                <w:szCs w:val="20"/>
                <w:lang w:val="el-GR"/>
              </w:rPr>
            </w:pPr>
            <w:r w:rsidRPr="002A387F">
              <w:rPr>
                <w:rFonts w:asciiTheme="minorHAnsi" w:hAnsiTheme="minorHAnsi" w:cs="Arial"/>
                <w:b/>
                <w:sz w:val="20"/>
                <w:szCs w:val="20"/>
                <w:lang w:val="el-GR"/>
              </w:rPr>
              <w:lastRenderedPageBreak/>
              <w:t>Γενικές Ικανότητες</w:t>
            </w:r>
          </w:p>
        </w:tc>
      </w:tr>
      <w:tr w:rsidR="000F4FD4" w:rsidRPr="005B4FBB" w:rsidTr="00305D37">
        <w:tc>
          <w:tcPr>
            <w:tcW w:w="8472" w:type="dxa"/>
            <w:gridSpan w:val="2"/>
            <w:tcBorders>
              <w:top w:val="nil"/>
              <w:bottom w:val="nil"/>
            </w:tcBorders>
            <w:shd w:val="clear" w:color="auto" w:fill="DDD9C3" w:themeFill="background2" w:themeFillShade="E6"/>
          </w:tcPr>
          <w:p w:rsidR="000F4FD4" w:rsidRPr="002A387F" w:rsidRDefault="000F4FD4" w:rsidP="00305D37">
            <w:pPr>
              <w:widowControl w:val="0"/>
              <w:autoSpaceDE w:val="0"/>
              <w:autoSpaceDN w:val="0"/>
              <w:adjustRightInd w:val="0"/>
              <w:spacing w:after="60"/>
              <w:rPr>
                <w:rFonts w:asciiTheme="minorHAnsi" w:hAnsiTheme="minorHAnsi" w:cs="Arial"/>
                <w:i/>
                <w:sz w:val="20"/>
                <w:szCs w:val="20"/>
                <w:lang w:val="el-GR"/>
              </w:rPr>
            </w:pPr>
            <w:r w:rsidRPr="002A387F">
              <w:rPr>
                <w:rFonts w:asciiTheme="minorHAnsi" w:hAnsiTheme="minorHAnsi" w:cs="Arial"/>
                <w:i/>
                <w:sz w:val="20"/>
                <w:szCs w:val="20"/>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2A387F"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Αναζήτηση, ανάλυση και σύνθεση δεδομένων και πληροφοριών, με τη χρήση και των απαραίτητων τεχνολογιών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Προσαρμογή σε νέες καταστάσεις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Λήψη αποφάσεων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Αυτόνομη εργασία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Ομαδική εργασία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Εργασία σε διεθνές περιβάλλον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Εργασία σε διεπιστημονικό περιβάλλον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Σχεδιασμός και διαχείριση έργων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Σεβασμός στη διαφορετικότητα και στην πολυπολιτισμικότητα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Σεβασμός στο φυσικό περιβάλλον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Επίδειξη κοινωνικής, επαγγελματικής και ηθικής υπευθυνότητας και ευαισθησίας σε θέματα φύλου </w:t>
            </w:r>
          </w:p>
          <w:p w:rsidR="000F4FD4" w:rsidRPr="002A387F" w:rsidRDefault="000F4FD4" w:rsidP="00305D37">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Άσκηση κριτικής και αυτοκριτικής </w:t>
            </w:r>
          </w:p>
          <w:p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i/>
                <w:sz w:val="20"/>
                <w:szCs w:val="20"/>
                <w:lang w:val="el-GR"/>
              </w:rPr>
              <w:t>Προαγωγή της ελεύθερης, δημιουργικής και επαγωγικής σκέψης</w:t>
            </w:r>
          </w:p>
          <w:p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i/>
                <w:sz w:val="20"/>
                <w:szCs w:val="20"/>
                <w:lang w:val="el-GR"/>
              </w:rPr>
              <w:t>……</w:t>
            </w:r>
          </w:p>
          <w:p w:rsidR="000F4FD4" w:rsidRPr="002A387F" w:rsidRDefault="000F4FD4" w:rsidP="00305D37">
            <w:pPr>
              <w:rPr>
                <w:rFonts w:asciiTheme="minorHAnsi" w:hAnsiTheme="minorHAnsi" w:cs="Arial"/>
                <w:i/>
                <w:sz w:val="20"/>
                <w:szCs w:val="20"/>
                <w:lang w:val="el-GR"/>
              </w:rPr>
            </w:pPr>
            <w:r w:rsidRPr="002A387F">
              <w:rPr>
                <w:rFonts w:asciiTheme="minorHAnsi" w:hAnsiTheme="minorHAnsi" w:cs="Arial"/>
                <w:i/>
                <w:sz w:val="20"/>
                <w:szCs w:val="20"/>
                <w:lang w:val="el-GR"/>
              </w:rPr>
              <w:t>Άλλες…</w:t>
            </w:r>
          </w:p>
          <w:p w:rsidR="000F4FD4" w:rsidRPr="002A387F" w:rsidRDefault="000F4FD4" w:rsidP="00305D37">
            <w:pPr>
              <w:rPr>
                <w:rFonts w:asciiTheme="minorHAnsi" w:hAnsiTheme="minorHAnsi" w:cs="Arial"/>
                <w:b/>
                <w:sz w:val="20"/>
                <w:szCs w:val="20"/>
                <w:lang w:val="el-GR"/>
              </w:rPr>
            </w:pPr>
            <w:r w:rsidRPr="002A387F">
              <w:rPr>
                <w:rFonts w:asciiTheme="minorHAnsi" w:hAnsiTheme="minorHAnsi" w:cs="Arial"/>
                <w:i/>
                <w:sz w:val="20"/>
                <w:szCs w:val="20"/>
                <w:lang w:val="el-GR"/>
              </w:rPr>
              <w:t>…….</w:t>
            </w:r>
          </w:p>
        </w:tc>
      </w:tr>
      <w:tr w:rsidR="000F4FD4" w:rsidRPr="005B4FBB" w:rsidTr="00305D37">
        <w:tc>
          <w:tcPr>
            <w:tcW w:w="8472" w:type="dxa"/>
            <w:gridSpan w:val="2"/>
            <w:tcBorders>
              <w:bottom w:val="single" w:sz="4" w:space="0" w:color="auto"/>
            </w:tcBorders>
          </w:tcPr>
          <w:p w:rsidR="000F4FD4" w:rsidRPr="002A387F" w:rsidRDefault="000F4FD4" w:rsidP="00305D37">
            <w:pPr>
              <w:rPr>
                <w:rFonts w:asciiTheme="minorHAnsi" w:hAnsiTheme="minorHAnsi" w:cs="Arial"/>
                <w:color w:val="002060"/>
                <w:sz w:val="20"/>
                <w:szCs w:val="20"/>
                <w:lang w:val="el-GR"/>
              </w:rPr>
            </w:pPr>
          </w:p>
          <w:p w:rsidR="0002336C" w:rsidRPr="002A387F" w:rsidRDefault="0002336C" w:rsidP="0002336C">
            <w:pPr>
              <w:pStyle w:val="Default"/>
              <w:rPr>
                <w:rFonts w:asciiTheme="minorHAnsi" w:hAnsiTheme="minorHAnsi"/>
                <w:sz w:val="20"/>
                <w:szCs w:val="20"/>
              </w:rPr>
            </w:pPr>
            <w:r w:rsidRPr="002A387F">
              <w:rPr>
                <w:rFonts w:asciiTheme="minorHAnsi" w:hAnsiTheme="minorHAnsi"/>
                <w:i/>
                <w:iCs/>
                <w:sz w:val="20"/>
                <w:szCs w:val="20"/>
              </w:rPr>
              <w:t xml:space="preserve">Λήψη αποφάσεων </w:t>
            </w:r>
          </w:p>
          <w:p w:rsidR="00872377" w:rsidRDefault="0040234C" w:rsidP="0040234C">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 xml:space="preserve">Αυτόνομη εργασία </w:t>
            </w:r>
            <w:r w:rsidR="00872377" w:rsidRPr="002A387F">
              <w:rPr>
                <w:rFonts w:asciiTheme="minorHAnsi" w:hAnsiTheme="minorHAnsi" w:cs="Arial"/>
                <w:i/>
                <w:sz w:val="20"/>
                <w:szCs w:val="20"/>
                <w:lang w:val="el-GR"/>
              </w:rPr>
              <w:t xml:space="preserve"> </w:t>
            </w:r>
          </w:p>
          <w:p w:rsidR="0040234C" w:rsidRPr="002A387F" w:rsidRDefault="0040234C" w:rsidP="0040234C">
            <w:pPr>
              <w:widowControl w:val="0"/>
              <w:autoSpaceDE w:val="0"/>
              <w:autoSpaceDN w:val="0"/>
              <w:adjustRightInd w:val="0"/>
              <w:rPr>
                <w:rFonts w:asciiTheme="minorHAnsi" w:hAnsiTheme="minorHAnsi" w:cs="Arial"/>
                <w:i/>
                <w:sz w:val="20"/>
                <w:szCs w:val="20"/>
                <w:lang w:val="el-GR"/>
              </w:rPr>
            </w:pPr>
            <w:r w:rsidRPr="002A387F">
              <w:rPr>
                <w:rFonts w:asciiTheme="minorHAnsi" w:hAnsiTheme="minorHAnsi" w:cs="Arial"/>
                <w:i/>
                <w:sz w:val="20"/>
                <w:szCs w:val="20"/>
                <w:lang w:val="el-GR"/>
              </w:rPr>
              <w:t>Παράγωγή νέων ερευνητικών ιδεών</w:t>
            </w:r>
          </w:p>
          <w:p w:rsidR="000F4FD4" w:rsidRPr="0040234C" w:rsidRDefault="0002336C" w:rsidP="00900377">
            <w:pPr>
              <w:pStyle w:val="Default"/>
              <w:rPr>
                <w:rFonts w:asciiTheme="minorHAnsi" w:hAnsiTheme="minorHAnsi"/>
                <w:color w:val="auto"/>
                <w:sz w:val="20"/>
                <w:szCs w:val="20"/>
              </w:rPr>
            </w:pPr>
            <w:r w:rsidRPr="0040234C">
              <w:rPr>
                <w:rFonts w:asciiTheme="minorHAnsi" w:hAnsiTheme="minorHAnsi"/>
                <w:color w:val="auto"/>
                <w:sz w:val="20"/>
                <w:szCs w:val="20"/>
              </w:rPr>
              <w:t xml:space="preserve">Προαγωγή της ελεύθερης, δημιουργικής και επαγωγικής σκέψης </w:t>
            </w:r>
          </w:p>
          <w:p w:rsidR="000F4FD4" w:rsidRPr="002A387F" w:rsidRDefault="000F4FD4" w:rsidP="00305D37">
            <w:pPr>
              <w:widowControl w:val="0"/>
              <w:autoSpaceDE w:val="0"/>
              <w:autoSpaceDN w:val="0"/>
              <w:adjustRightInd w:val="0"/>
              <w:spacing w:after="60"/>
              <w:rPr>
                <w:rFonts w:asciiTheme="minorHAnsi" w:hAnsiTheme="minorHAnsi" w:cs="Arial"/>
                <w:i/>
                <w:sz w:val="20"/>
                <w:szCs w:val="20"/>
                <w:lang w:val="el-GR"/>
              </w:rPr>
            </w:pPr>
          </w:p>
        </w:tc>
      </w:tr>
    </w:tbl>
    <w:p w:rsidR="000F4FD4" w:rsidRPr="002A387F"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Arial"/>
          <w:b/>
          <w:color w:val="000000"/>
          <w:sz w:val="20"/>
          <w:szCs w:val="20"/>
          <w:lang w:val="el-GR"/>
        </w:rPr>
      </w:pPr>
      <w:r w:rsidRPr="002A387F">
        <w:rPr>
          <w:rFonts w:asciiTheme="minorHAnsi" w:hAnsiTheme="minorHAnsi" w:cs="Arial"/>
          <w:b/>
          <w:color w:val="000000"/>
          <w:sz w:val="20"/>
          <w:szCs w:val="20"/>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B4FBB" w:rsidTr="007673F3">
        <w:tc>
          <w:tcPr>
            <w:tcW w:w="8472" w:type="dxa"/>
          </w:tcPr>
          <w:p w:rsidR="00900377" w:rsidRPr="002A387F" w:rsidRDefault="00900377" w:rsidP="00900377">
            <w:pPr>
              <w:shd w:val="clear" w:color="auto" w:fill="FFFFFF"/>
              <w:spacing w:after="75"/>
              <w:rPr>
                <w:rFonts w:asciiTheme="minorHAnsi" w:hAnsiTheme="minorHAnsi" w:cs="Helvetica"/>
                <w:color w:val="333333"/>
                <w:sz w:val="20"/>
                <w:szCs w:val="20"/>
                <w:lang w:val="el-GR" w:eastAsia="el-GR"/>
              </w:rPr>
            </w:pPr>
            <w:r w:rsidRPr="002A387F">
              <w:rPr>
                <w:rFonts w:asciiTheme="minorHAnsi" w:hAnsiTheme="minorHAnsi" w:cs="Helvetica"/>
                <w:color w:val="333333"/>
                <w:sz w:val="20"/>
                <w:szCs w:val="20"/>
                <w:lang w:val="el-GR" w:eastAsia="el-GR"/>
              </w:rPr>
              <w:t>Οι βασικές ενότητες</w:t>
            </w:r>
            <w:r w:rsidRPr="002A387F">
              <w:rPr>
                <w:rFonts w:asciiTheme="minorHAnsi" w:hAnsiTheme="minorHAnsi" w:cs="Helvetica"/>
                <w:color w:val="333333"/>
                <w:sz w:val="20"/>
                <w:szCs w:val="20"/>
                <w:lang w:eastAsia="el-GR"/>
              </w:rPr>
              <w:t> </w:t>
            </w:r>
            <w:r w:rsidRPr="002A387F">
              <w:rPr>
                <w:rFonts w:asciiTheme="minorHAnsi" w:hAnsiTheme="minorHAnsi" w:cs="Helvetica"/>
                <w:color w:val="333333"/>
                <w:sz w:val="20"/>
                <w:szCs w:val="20"/>
                <w:lang w:val="el-GR" w:eastAsia="el-GR"/>
              </w:rPr>
              <w:t xml:space="preserve"> είναι οι ακόλουθες:</w:t>
            </w:r>
          </w:p>
          <w:p w:rsidR="00AD46C5" w:rsidRPr="00AD46C5" w:rsidRDefault="0040234C" w:rsidP="00131181">
            <w:pPr>
              <w:numPr>
                <w:ilvl w:val="0"/>
                <w:numId w:val="47"/>
              </w:numPr>
              <w:shd w:val="clear" w:color="auto" w:fill="FFFFFF"/>
              <w:spacing w:before="100" w:beforeAutospacing="1" w:after="100" w:afterAutospacing="1"/>
              <w:jc w:val="both"/>
              <w:rPr>
                <w:rFonts w:asciiTheme="minorHAnsi" w:hAnsiTheme="minorHAnsi" w:cs="Helvetica"/>
                <w:sz w:val="20"/>
                <w:szCs w:val="20"/>
                <w:lang w:val="el-GR"/>
              </w:rPr>
            </w:pPr>
            <w:r w:rsidRPr="0040234C">
              <w:rPr>
                <w:rFonts w:asciiTheme="minorHAnsi" w:hAnsiTheme="minorHAnsi" w:cs="Helvetica"/>
                <w:sz w:val="20"/>
                <w:szCs w:val="20"/>
                <w:lang w:val="el-GR"/>
              </w:rPr>
              <w:t>Συνάρτηση επιβίωσης, συνάρτηση κινδύνου  και αθροιστική συνάρτηση κινδύνου για διακριτές και συνεχείς τυχαίες με</w:t>
            </w:r>
            <w:r>
              <w:rPr>
                <w:rFonts w:asciiTheme="minorHAnsi" w:hAnsiTheme="minorHAnsi" w:cs="Helvetica"/>
                <w:sz w:val="20"/>
                <w:szCs w:val="20"/>
                <w:lang w:val="el-GR"/>
              </w:rPr>
              <w:t>ταβλητές.</w:t>
            </w:r>
            <w:r w:rsidR="00AD46C5">
              <w:rPr>
                <w:rFonts w:asciiTheme="minorHAnsi" w:hAnsiTheme="minorHAnsi" w:cs="Helvetica"/>
                <w:sz w:val="20"/>
                <w:szCs w:val="20"/>
                <w:lang w:val="el-GR"/>
              </w:rPr>
              <w:t xml:space="preserve"> Μελέτη της μονοτονίας της έντασης κινδύνου σε παραμετρικά μοντέλα επιβίωσης. </w:t>
            </w:r>
          </w:p>
          <w:p w:rsidR="0040234C" w:rsidRPr="0040234C" w:rsidRDefault="0040234C" w:rsidP="00131181">
            <w:pPr>
              <w:numPr>
                <w:ilvl w:val="0"/>
                <w:numId w:val="47"/>
              </w:numPr>
              <w:shd w:val="clear" w:color="auto" w:fill="FFFFFF"/>
              <w:spacing w:before="100" w:beforeAutospacing="1" w:after="100" w:afterAutospacing="1"/>
              <w:jc w:val="both"/>
              <w:rPr>
                <w:rFonts w:asciiTheme="minorHAnsi" w:hAnsiTheme="minorHAnsi" w:cs="Helvetica"/>
                <w:sz w:val="20"/>
                <w:szCs w:val="20"/>
                <w:lang w:val="el-GR"/>
              </w:rPr>
            </w:pPr>
            <w:r>
              <w:rPr>
                <w:rFonts w:asciiTheme="minorHAnsi" w:hAnsiTheme="minorHAnsi" w:cs="Helvetica"/>
                <w:sz w:val="20"/>
                <w:szCs w:val="20"/>
                <w:lang w:val="el-GR"/>
              </w:rPr>
              <w:t xml:space="preserve"> Λογοκριμένα δεδομένα </w:t>
            </w:r>
            <w:r w:rsidRPr="0040234C">
              <w:rPr>
                <w:rFonts w:asciiTheme="minorHAnsi" w:hAnsiTheme="minorHAnsi" w:cs="Helvetica"/>
                <w:sz w:val="20"/>
                <w:szCs w:val="20"/>
                <w:lang w:val="el-GR"/>
              </w:rPr>
              <w:t xml:space="preserve"> και τύποι λογοκρισίας. Ανασκόπηση θεωρίας π</w:t>
            </w:r>
            <w:r w:rsidR="00131181">
              <w:rPr>
                <w:rFonts w:asciiTheme="minorHAnsi" w:hAnsiTheme="minorHAnsi" w:cs="Helvetica"/>
                <w:sz w:val="20"/>
                <w:szCs w:val="20"/>
                <w:lang w:val="el-GR"/>
              </w:rPr>
              <w:t>ιθανοφάνειας και μέθοδος Δέλτα</w:t>
            </w:r>
          </w:p>
          <w:p w:rsidR="0040234C" w:rsidRPr="005C492D" w:rsidRDefault="0040234C" w:rsidP="00131181">
            <w:pPr>
              <w:numPr>
                <w:ilvl w:val="0"/>
                <w:numId w:val="47"/>
              </w:numPr>
              <w:shd w:val="clear" w:color="auto" w:fill="FFFFFF"/>
              <w:spacing w:before="100" w:beforeAutospacing="1" w:after="100" w:afterAutospacing="1"/>
              <w:jc w:val="both"/>
              <w:rPr>
                <w:rFonts w:asciiTheme="minorHAnsi" w:hAnsiTheme="minorHAnsi" w:cs="Helvetica"/>
                <w:sz w:val="20"/>
                <w:szCs w:val="20"/>
                <w:lang w:val="el-GR"/>
              </w:rPr>
            </w:pPr>
            <w:r w:rsidRPr="0040234C">
              <w:rPr>
                <w:rFonts w:asciiTheme="minorHAnsi" w:hAnsiTheme="minorHAnsi" w:cs="Helvetica"/>
                <w:sz w:val="20"/>
                <w:szCs w:val="20"/>
                <w:lang w:val="el-GR"/>
              </w:rPr>
              <w:t xml:space="preserve">Κατασκευή πινάκων επιβίωσης για λογοκριμένα δεδομένα, αναλογιστική υπόθεση, ο τύπος του </w:t>
            </w:r>
            <w:r w:rsidRPr="0040234C">
              <w:rPr>
                <w:rFonts w:asciiTheme="minorHAnsi" w:hAnsiTheme="minorHAnsi" w:cs="Helvetica"/>
                <w:sz w:val="20"/>
                <w:szCs w:val="20"/>
              </w:rPr>
              <w:t>Greenwood</w:t>
            </w:r>
            <w:r w:rsidRPr="0040234C">
              <w:rPr>
                <w:rFonts w:asciiTheme="minorHAnsi" w:hAnsiTheme="minorHAnsi" w:cs="Helvetica"/>
                <w:sz w:val="20"/>
                <w:szCs w:val="20"/>
                <w:lang w:val="el-GR"/>
              </w:rPr>
              <w:t xml:space="preserve">. </w:t>
            </w:r>
            <w:r w:rsidRPr="0040234C">
              <w:rPr>
                <w:rFonts w:asciiTheme="minorHAnsi" w:hAnsiTheme="minorHAnsi" w:cs="Helvetica"/>
                <w:sz w:val="20"/>
                <w:szCs w:val="20"/>
              </w:rPr>
              <w:t>Kaplan</w:t>
            </w:r>
            <w:r w:rsidRPr="0040234C">
              <w:rPr>
                <w:rFonts w:asciiTheme="minorHAnsi" w:hAnsiTheme="minorHAnsi" w:cs="Helvetica"/>
                <w:sz w:val="20"/>
                <w:szCs w:val="20"/>
                <w:lang w:val="el-GR"/>
              </w:rPr>
              <w:t>-</w:t>
            </w:r>
            <w:r w:rsidRPr="0040234C">
              <w:rPr>
                <w:rFonts w:asciiTheme="minorHAnsi" w:hAnsiTheme="minorHAnsi" w:cs="Helvetica"/>
                <w:sz w:val="20"/>
                <w:szCs w:val="20"/>
              </w:rPr>
              <w:t>Meier</w:t>
            </w:r>
            <w:r w:rsidRPr="0040234C">
              <w:rPr>
                <w:rFonts w:asciiTheme="minorHAnsi" w:hAnsiTheme="minorHAnsi" w:cs="Helvetica"/>
                <w:sz w:val="20"/>
                <w:szCs w:val="20"/>
                <w:lang w:val="el-GR"/>
              </w:rPr>
              <w:t xml:space="preserve"> (ΚΜ) εκτιμητής της συνάρτησης επιβίωσης, ο </w:t>
            </w:r>
            <w:r w:rsidRPr="0040234C">
              <w:rPr>
                <w:rFonts w:asciiTheme="minorHAnsi" w:hAnsiTheme="minorHAnsi" w:cs="Helvetica"/>
                <w:sz w:val="20"/>
                <w:szCs w:val="20"/>
              </w:rPr>
              <w:t>K</w:t>
            </w:r>
            <w:r w:rsidRPr="0040234C">
              <w:rPr>
                <w:rFonts w:asciiTheme="minorHAnsi" w:hAnsiTheme="minorHAnsi" w:cs="Helvetica"/>
                <w:sz w:val="20"/>
                <w:szCs w:val="20"/>
                <w:lang w:val="el-GR"/>
              </w:rPr>
              <w:t>Μ εκτιμητής ως εκτιμητής μεγίστης πιθα</w:t>
            </w:r>
            <w:r w:rsidR="00131181">
              <w:rPr>
                <w:rFonts w:asciiTheme="minorHAnsi" w:hAnsiTheme="minorHAnsi" w:cs="Helvetica"/>
                <w:sz w:val="20"/>
                <w:szCs w:val="20"/>
                <w:lang w:val="el-GR"/>
              </w:rPr>
              <w:t xml:space="preserve">νοφάνειας. Διαστήματα </w:t>
            </w:r>
            <w:r w:rsidRPr="0040234C">
              <w:rPr>
                <w:rFonts w:asciiTheme="minorHAnsi" w:hAnsiTheme="minorHAnsi" w:cs="Helvetica"/>
                <w:sz w:val="20"/>
                <w:szCs w:val="20"/>
                <w:lang w:val="el-GR"/>
              </w:rPr>
              <w:t xml:space="preserve">εμπιστοσύνης για τη συνάρτηση επιβίωσης. Εκτίμηση της αθροιστικής συνάρτησης κινδύνου, εκτιμητής </w:t>
            </w:r>
            <w:r w:rsidRPr="0040234C">
              <w:rPr>
                <w:rFonts w:asciiTheme="minorHAnsi" w:hAnsiTheme="minorHAnsi" w:cs="Helvetica"/>
                <w:sz w:val="20"/>
                <w:szCs w:val="20"/>
              </w:rPr>
              <w:t>Nelson</w:t>
            </w:r>
            <w:r w:rsidRPr="0040234C">
              <w:rPr>
                <w:rFonts w:asciiTheme="minorHAnsi" w:hAnsiTheme="minorHAnsi" w:cs="Helvetica"/>
                <w:sz w:val="20"/>
                <w:szCs w:val="20"/>
                <w:lang w:val="el-GR"/>
              </w:rPr>
              <w:t>-</w:t>
            </w:r>
            <w:r w:rsidRPr="0040234C">
              <w:rPr>
                <w:rFonts w:asciiTheme="minorHAnsi" w:hAnsiTheme="minorHAnsi" w:cs="Helvetica"/>
                <w:sz w:val="20"/>
                <w:szCs w:val="20"/>
              </w:rPr>
              <w:t>Aalen</w:t>
            </w:r>
            <w:r w:rsidR="00AD46C5">
              <w:rPr>
                <w:rFonts w:asciiTheme="minorHAnsi" w:hAnsiTheme="minorHAnsi" w:cs="Helvetica"/>
                <w:sz w:val="20"/>
                <w:szCs w:val="20"/>
                <w:lang w:val="el-GR"/>
              </w:rPr>
              <w:t>.</w:t>
            </w:r>
          </w:p>
          <w:p w:rsidR="00AD46C5" w:rsidRPr="00AD46C5" w:rsidRDefault="0040234C" w:rsidP="00131181">
            <w:pPr>
              <w:numPr>
                <w:ilvl w:val="0"/>
                <w:numId w:val="47"/>
              </w:numPr>
              <w:shd w:val="clear" w:color="auto" w:fill="FFFFFF"/>
              <w:spacing w:before="100" w:beforeAutospacing="1" w:after="100" w:afterAutospacing="1"/>
              <w:jc w:val="both"/>
              <w:rPr>
                <w:rFonts w:asciiTheme="minorHAnsi" w:hAnsiTheme="minorHAnsi" w:cs="Helvetica"/>
                <w:sz w:val="20"/>
                <w:szCs w:val="20"/>
                <w:lang w:val="el-GR"/>
              </w:rPr>
            </w:pPr>
            <w:r w:rsidRPr="00AD46C5">
              <w:rPr>
                <w:rFonts w:asciiTheme="minorHAnsi" w:hAnsiTheme="minorHAnsi" w:cs="Helvetica"/>
                <w:sz w:val="20"/>
                <w:szCs w:val="20"/>
                <w:lang w:val="el-GR"/>
              </w:rPr>
              <w:t>Σύγκριση συναρτήσεων επιβίωσης</w:t>
            </w:r>
            <w:r w:rsidR="00AD46C5">
              <w:rPr>
                <w:rFonts w:asciiTheme="minorHAnsi" w:hAnsiTheme="minorHAnsi" w:cs="Helvetica"/>
                <w:sz w:val="20"/>
                <w:szCs w:val="20"/>
                <w:lang w:val="el-GR"/>
              </w:rPr>
              <w:t>, η χρήση της υπεργεωμετρικής κατανομής στην κατασκευή  του ελέγχου, κατασκευή πινάκων ζωής.</w:t>
            </w:r>
          </w:p>
          <w:p w:rsidR="000F4FD4" w:rsidRPr="005C492D" w:rsidRDefault="0040234C" w:rsidP="00131181">
            <w:pPr>
              <w:numPr>
                <w:ilvl w:val="0"/>
                <w:numId w:val="47"/>
              </w:numPr>
              <w:shd w:val="clear" w:color="auto" w:fill="FFFFFF"/>
              <w:spacing w:before="100" w:beforeAutospacing="1" w:after="100" w:afterAutospacing="1"/>
              <w:jc w:val="both"/>
              <w:rPr>
                <w:rFonts w:asciiTheme="minorHAnsi" w:hAnsiTheme="minorHAnsi" w:cs="Helvetica"/>
                <w:sz w:val="20"/>
                <w:szCs w:val="20"/>
                <w:lang w:val="el-GR"/>
              </w:rPr>
            </w:pPr>
            <w:r w:rsidRPr="00AD46C5">
              <w:rPr>
                <w:rFonts w:asciiTheme="minorHAnsi" w:hAnsiTheme="minorHAnsi" w:cs="Helvetica"/>
                <w:sz w:val="20"/>
                <w:szCs w:val="20"/>
                <w:lang w:val="el-GR"/>
              </w:rPr>
              <w:lastRenderedPageBreak/>
              <w:t xml:space="preserve">Το μοντέλο αναλογικού κινδύνου του </w:t>
            </w:r>
            <w:r w:rsidRPr="00AD46C5">
              <w:rPr>
                <w:rFonts w:asciiTheme="minorHAnsi" w:hAnsiTheme="minorHAnsi" w:cs="Helvetica"/>
                <w:sz w:val="20"/>
                <w:szCs w:val="20"/>
              </w:rPr>
              <w:t>Cox</w:t>
            </w:r>
            <w:r w:rsidRPr="00AD46C5">
              <w:rPr>
                <w:rFonts w:asciiTheme="minorHAnsi" w:hAnsiTheme="minorHAnsi" w:cs="Helvetica"/>
                <w:sz w:val="20"/>
                <w:szCs w:val="20"/>
                <w:lang w:val="el-GR"/>
              </w:rPr>
              <w:t>, μερική πιθανοφάνεια, εκτίμηση και διαστήματα εμπιστοσύνης για τις παραμέτρους του μοντέλου. Επιλογή μεταβλητών. Εκτίμηση της συνάρτησης επιβίωσης και της αθροιστικής συ</w:t>
            </w:r>
            <w:r w:rsidR="00131181">
              <w:rPr>
                <w:rFonts w:asciiTheme="minorHAnsi" w:hAnsiTheme="minorHAnsi" w:cs="Helvetica"/>
                <w:sz w:val="20"/>
                <w:szCs w:val="20"/>
                <w:lang w:val="el-GR"/>
              </w:rPr>
              <w:t>νάρτησης κινδύνου</w:t>
            </w:r>
          </w:p>
        </w:tc>
      </w:tr>
    </w:tbl>
    <w:p w:rsidR="00271F7D" w:rsidRPr="002A387F" w:rsidRDefault="00271F7D">
      <w:pPr>
        <w:rPr>
          <w:rFonts w:asciiTheme="minorHAnsi" w:hAnsiTheme="minorHAnsi" w:cs="Arial"/>
          <w:b/>
          <w:color w:val="000000"/>
          <w:sz w:val="20"/>
          <w:szCs w:val="20"/>
          <w:lang w:val="el-GR"/>
        </w:rPr>
      </w:pPr>
    </w:p>
    <w:p w:rsidR="000F4FD4" w:rsidRPr="002A387F"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Arial"/>
          <w:b/>
          <w:color w:val="000000"/>
          <w:sz w:val="20"/>
          <w:szCs w:val="20"/>
          <w:lang w:val="el-GR"/>
        </w:rPr>
      </w:pPr>
      <w:r w:rsidRPr="002A387F">
        <w:rPr>
          <w:rFonts w:asciiTheme="minorHAnsi" w:hAnsiTheme="minorHAnsi" w:cs="Arial"/>
          <w:b/>
          <w:color w:val="000000"/>
          <w:sz w:val="20"/>
          <w:szCs w:val="20"/>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A387F" w:rsidTr="007673F3">
        <w:tc>
          <w:tcPr>
            <w:tcW w:w="3306"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ΤΡΟΠΟΣ ΠΑΡΑΔΟΣΗΣ</w:t>
            </w:r>
            <w:r w:rsidRPr="002A387F">
              <w:rPr>
                <w:rFonts w:asciiTheme="minorHAnsi" w:hAnsiTheme="minorHAnsi" w:cs="Arial"/>
                <w:b/>
                <w:sz w:val="20"/>
                <w:szCs w:val="20"/>
                <w:lang w:val="el-GR"/>
              </w:rPr>
              <w:br/>
            </w:r>
            <w:r w:rsidRPr="002A387F">
              <w:rPr>
                <w:rFonts w:asciiTheme="minorHAnsi" w:hAnsiTheme="minorHAnsi" w:cs="Arial"/>
                <w:i/>
                <w:sz w:val="20"/>
                <w:szCs w:val="20"/>
                <w:lang w:val="el-GR"/>
              </w:rPr>
              <w:t>Πρόσωπο με πρόσωπο, Εξ αποστάσεως εκπαίδευση κ.λπ.</w:t>
            </w:r>
          </w:p>
        </w:tc>
        <w:tc>
          <w:tcPr>
            <w:tcW w:w="5166" w:type="dxa"/>
          </w:tcPr>
          <w:p w:rsidR="000F4FD4" w:rsidRPr="002A387F" w:rsidRDefault="00900377" w:rsidP="00900377">
            <w:pPr>
              <w:pStyle w:val="Default"/>
              <w:rPr>
                <w:rFonts w:asciiTheme="minorHAnsi" w:hAnsiTheme="minorHAnsi"/>
                <w:color w:val="001F5F"/>
                <w:sz w:val="20"/>
                <w:szCs w:val="20"/>
              </w:rPr>
            </w:pPr>
            <w:r w:rsidRPr="002A387F">
              <w:rPr>
                <w:rFonts w:asciiTheme="minorHAnsi" w:hAnsiTheme="minorHAnsi"/>
                <w:color w:val="001F5F"/>
                <w:sz w:val="20"/>
                <w:szCs w:val="20"/>
              </w:rPr>
              <w:t xml:space="preserve">Στην τάξη </w:t>
            </w:r>
          </w:p>
        </w:tc>
      </w:tr>
      <w:tr w:rsidR="000F4FD4" w:rsidRPr="00206DA4" w:rsidTr="007673F3">
        <w:tc>
          <w:tcPr>
            <w:tcW w:w="3306" w:type="dxa"/>
            <w:shd w:val="clear" w:color="auto" w:fill="DDD9C3" w:themeFill="background2" w:themeFillShade="E6"/>
          </w:tcPr>
          <w:p w:rsidR="000F4FD4" w:rsidRPr="002A387F" w:rsidRDefault="000F4FD4" w:rsidP="007673F3">
            <w:pPr>
              <w:jc w:val="right"/>
              <w:rPr>
                <w:rFonts w:asciiTheme="minorHAnsi" w:hAnsiTheme="minorHAnsi" w:cs="Arial"/>
                <w:i/>
                <w:sz w:val="20"/>
                <w:szCs w:val="20"/>
                <w:lang w:val="el-GR"/>
              </w:rPr>
            </w:pPr>
            <w:r w:rsidRPr="002A387F">
              <w:rPr>
                <w:rFonts w:asciiTheme="minorHAnsi" w:hAnsiTheme="minorHAnsi" w:cs="Arial"/>
                <w:b/>
                <w:sz w:val="20"/>
                <w:szCs w:val="20"/>
                <w:lang w:val="el-GR"/>
              </w:rPr>
              <w:t>ΧΡΗΣΗ ΤΕΧΝΟΛΟΓΙΩΝ ΠΛΗΡΟΦΟΡΙΑΣ ΚΑΙ ΕΠΙΚΟΙΝΩΝΙΩΝ</w:t>
            </w:r>
            <w:r w:rsidRPr="002A387F">
              <w:rPr>
                <w:rFonts w:asciiTheme="minorHAnsi" w:hAnsiTheme="minorHAnsi" w:cs="Arial"/>
                <w:b/>
                <w:sz w:val="20"/>
                <w:szCs w:val="20"/>
                <w:lang w:val="el-GR"/>
              </w:rPr>
              <w:br/>
            </w:r>
            <w:r w:rsidRPr="002A387F">
              <w:rPr>
                <w:rFonts w:asciiTheme="minorHAnsi" w:hAnsiTheme="minorHAnsi" w:cs="Arial"/>
                <w:i/>
                <w:sz w:val="20"/>
                <w:szCs w:val="20"/>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206DA4" w:rsidRPr="00206DA4" w:rsidRDefault="00206DA4" w:rsidP="00206DA4">
            <w:pPr>
              <w:pStyle w:val="Default"/>
              <w:rPr>
                <w:color w:val="002060"/>
                <w:sz w:val="22"/>
                <w:szCs w:val="22"/>
              </w:rPr>
            </w:pPr>
            <w:r w:rsidRPr="00206DA4">
              <w:rPr>
                <w:color w:val="002060"/>
                <w:sz w:val="22"/>
                <w:szCs w:val="22"/>
              </w:rPr>
              <w:t xml:space="preserve">Υποστήριξη Μαθησιακής διαδικασίας μέσω της ηλεκτρονικής πλατφόρμας e-class. </w:t>
            </w:r>
          </w:p>
          <w:p w:rsidR="00206DA4" w:rsidRPr="00206DA4" w:rsidRDefault="00206DA4" w:rsidP="00206DA4">
            <w:pPr>
              <w:pStyle w:val="Default"/>
              <w:rPr>
                <w:color w:val="002060"/>
                <w:sz w:val="22"/>
                <w:szCs w:val="22"/>
                <w:lang w:val="en-US"/>
              </w:rPr>
            </w:pPr>
            <w:r w:rsidRPr="00206DA4">
              <w:rPr>
                <w:rFonts w:cs="Arial"/>
                <w:color w:val="002060"/>
                <w:sz w:val="22"/>
                <w:szCs w:val="22"/>
              </w:rPr>
              <w:t>Ηλεκτρονική επικοινωνία με φοιτητές</w:t>
            </w:r>
            <w:r w:rsidRPr="00206DA4">
              <w:rPr>
                <w:rFonts w:cs="Arial"/>
                <w:color w:val="002060"/>
                <w:sz w:val="22"/>
                <w:szCs w:val="22"/>
                <w:lang w:val="en-US"/>
              </w:rPr>
              <w:t>.</w:t>
            </w:r>
          </w:p>
          <w:p w:rsidR="000F4FD4" w:rsidRPr="002A387F" w:rsidRDefault="000F4FD4" w:rsidP="007673F3">
            <w:pPr>
              <w:rPr>
                <w:rFonts w:asciiTheme="minorHAnsi" w:hAnsiTheme="minorHAnsi" w:cs="Arial"/>
                <w:b/>
                <w:color w:val="002060"/>
                <w:sz w:val="20"/>
                <w:szCs w:val="20"/>
                <w:lang w:val="el-GR"/>
              </w:rPr>
            </w:pPr>
          </w:p>
        </w:tc>
      </w:tr>
      <w:tr w:rsidR="000F4FD4" w:rsidRPr="002A387F" w:rsidTr="007673F3">
        <w:tc>
          <w:tcPr>
            <w:tcW w:w="3306" w:type="dxa"/>
            <w:shd w:val="clear" w:color="auto" w:fill="DDD9C3" w:themeFill="background2" w:themeFillShade="E6"/>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ΟΡΓΑΝΩΣΗ ΔΙΔΑΣΚΑΛΙΑΣ</w:t>
            </w:r>
          </w:p>
          <w:p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Περιγράφονται αναλυτικά ο τρόπος και μέθοδοι διδασκαλίας.</w:t>
            </w:r>
          </w:p>
          <w:p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2A387F">
              <w:rPr>
                <w:rFonts w:asciiTheme="minorHAnsi" w:hAnsiTheme="minorHAnsi" w:cs="Arial"/>
                <w:i/>
                <w:sz w:val="20"/>
                <w:szCs w:val="20"/>
              </w:rPr>
              <w:t>project</w:t>
            </w:r>
            <w:r w:rsidRPr="002A387F">
              <w:rPr>
                <w:rFonts w:asciiTheme="minorHAnsi" w:hAnsiTheme="minorHAnsi" w:cs="Arial"/>
                <w:i/>
                <w:sz w:val="20"/>
                <w:szCs w:val="20"/>
                <w:lang w:val="el-GR"/>
              </w:rPr>
              <w:t>), Συγγραφή εργασίας / εργασιών, Καλλιτεχνική δημιουργία, κ.λπ.</w:t>
            </w:r>
          </w:p>
          <w:p w:rsidR="000F4FD4" w:rsidRPr="002A387F" w:rsidRDefault="000F4FD4" w:rsidP="007673F3">
            <w:pPr>
              <w:jc w:val="both"/>
              <w:rPr>
                <w:rFonts w:asciiTheme="minorHAnsi" w:hAnsiTheme="minorHAnsi" w:cs="Arial"/>
                <w:i/>
                <w:sz w:val="20"/>
                <w:szCs w:val="20"/>
                <w:lang w:val="el-GR"/>
              </w:rPr>
            </w:pPr>
          </w:p>
          <w:p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2A387F">
              <w:rPr>
                <w:rFonts w:asciiTheme="minorHAnsi" w:hAnsiTheme="minorHAnsi" w:cs="Arial"/>
                <w:i/>
                <w:sz w:val="20"/>
                <w:szCs w:val="20"/>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2A387F" w:rsidTr="007673F3">
              <w:tc>
                <w:tcPr>
                  <w:tcW w:w="2467" w:type="dxa"/>
                  <w:shd w:val="clear" w:color="auto" w:fill="DDD9C3" w:themeFill="background2" w:themeFillShade="E6"/>
                  <w:vAlign w:val="center"/>
                </w:tcPr>
                <w:p w:rsidR="000F4FD4" w:rsidRPr="002A387F" w:rsidRDefault="000F4FD4" w:rsidP="007673F3">
                  <w:pPr>
                    <w:jc w:val="center"/>
                    <w:rPr>
                      <w:rFonts w:asciiTheme="minorHAnsi" w:hAnsiTheme="minorHAnsi" w:cs="Arial"/>
                      <w:b/>
                      <w:i/>
                      <w:sz w:val="20"/>
                      <w:szCs w:val="20"/>
                    </w:rPr>
                  </w:pPr>
                  <w:r w:rsidRPr="002A387F">
                    <w:rPr>
                      <w:rFonts w:asciiTheme="minorHAnsi" w:hAnsiTheme="minorHAnsi" w:cs="Arial"/>
                      <w:b/>
                      <w:i/>
                      <w:sz w:val="20"/>
                      <w:szCs w:val="20"/>
                    </w:rPr>
                    <w:t>Δραστηριότητα</w:t>
                  </w:r>
                </w:p>
              </w:tc>
              <w:tc>
                <w:tcPr>
                  <w:tcW w:w="2468" w:type="dxa"/>
                  <w:shd w:val="clear" w:color="auto" w:fill="DDD9C3" w:themeFill="background2" w:themeFillShade="E6"/>
                  <w:vAlign w:val="center"/>
                </w:tcPr>
                <w:p w:rsidR="000F4FD4" w:rsidRPr="002A387F" w:rsidRDefault="000F4FD4" w:rsidP="007673F3">
                  <w:pPr>
                    <w:jc w:val="center"/>
                    <w:rPr>
                      <w:rFonts w:asciiTheme="minorHAnsi" w:hAnsiTheme="minorHAnsi" w:cs="Arial"/>
                      <w:b/>
                      <w:i/>
                      <w:sz w:val="20"/>
                      <w:szCs w:val="20"/>
                    </w:rPr>
                  </w:pPr>
                  <w:r w:rsidRPr="002A387F">
                    <w:rPr>
                      <w:rFonts w:asciiTheme="minorHAnsi" w:hAnsiTheme="minorHAnsi" w:cs="Arial"/>
                      <w:b/>
                      <w:i/>
                      <w:sz w:val="20"/>
                      <w:szCs w:val="20"/>
                    </w:rPr>
                    <w:t>Φόρτος Εργασίας Εξαμήνου</w:t>
                  </w:r>
                </w:p>
              </w:tc>
            </w:tr>
            <w:tr w:rsidR="000F4FD4" w:rsidRPr="002A387F" w:rsidTr="007673F3">
              <w:tc>
                <w:tcPr>
                  <w:tcW w:w="2467" w:type="dxa"/>
                </w:tcPr>
                <w:p w:rsidR="000F4FD4" w:rsidRPr="00FB42C4" w:rsidRDefault="00872377" w:rsidP="007673F3">
                  <w:pPr>
                    <w:rPr>
                      <w:rFonts w:asciiTheme="minorHAnsi" w:hAnsiTheme="minorHAnsi"/>
                      <w:iCs/>
                      <w:color w:val="002060"/>
                      <w:sz w:val="22"/>
                      <w:szCs w:val="22"/>
                      <w:lang w:val="el-GR"/>
                    </w:rPr>
                  </w:pPr>
                  <w:r w:rsidRPr="00FB42C4">
                    <w:rPr>
                      <w:rFonts w:asciiTheme="minorHAnsi" w:hAnsiTheme="minorHAnsi"/>
                      <w:iCs/>
                      <w:color w:val="002060"/>
                      <w:sz w:val="22"/>
                      <w:szCs w:val="22"/>
                      <w:lang w:val="el-GR"/>
                    </w:rPr>
                    <w:t>Διαλέξεις</w:t>
                  </w:r>
                </w:p>
              </w:tc>
              <w:tc>
                <w:tcPr>
                  <w:tcW w:w="2468" w:type="dxa"/>
                </w:tcPr>
                <w:p w:rsidR="000F4FD4" w:rsidRPr="00FB42C4" w:rsidRDefault="005B4FBB" w:rsidP="007673F3">
                  <w:pPr>
                    <w:jc w:val="center"/>
                    <w:rPr>
                      <w:rFonts w:asciiTheme="minorHAnsi" w:hAnsiTheme="minorHAnsi" w:cs="Arial"/>
                      <w:color w:val="002060"/>
                      <w:sz w:val="22"/>
                      <w:szCs w:val="22"/>
                      <w:lang w:val="el-GR"/>
                    </w:rPr>
                  </w:pPr>
                  <w:r>
                    <w:rPr>
                      <w:rFonts w:asciiTheme="minorHAnsi" w:hAnsiTheme="minorHAnsi" w:cs="Arial"/>
                      <w:color w:val="002060"/>
                      <w:sz w:val="22"/>
                      <w:szCs w:val="22"/>
                      <w:lang w:val="el-GR"/>
                    </w:rPr>
                    <w:t>52</w:t>
                  </w:r>
                </w:p>
              </w:tc>
            </w:tr>
            <w:tr w:rsidR="000F4FD4" w:rsidRPr="002A387F" w:rsidTr="007673F3">
              <w:tc>
                <w:tcPr>
                  <w:tcW w:w="2467" w:type="dxa"/>
                  <w:shd w:val="clear" w:color="auto" w:fill="auto"/>
                </w:tcPr>
                <w:p w:rsidR="000F4FD4" w:rsidRPr="00FB42C4" w:rsidRDefault="003131C5" w:rsidP="007673F3">
                  <w:pPr>
                    <w:rPr>
                      <w:rFonts w:asciiTheme="minorHAnsi" w:hAnsiTheme="minorHAnsi"/>
                      <w:iCs/>
                      <w:color w:val="002060"/>
                      <w:sz w:val="22"/>
                      <w:szCs w:val="22"/>
                      <w:lang w:val="el-GR"/>
                    </w:rPr>
                  </w:pPr>
                  <w:r w:rsidRPr="00FB42C4">
                    <w:rPr>
                      <w:rFonts w:asciiTheme="minorHAnsi" w:hAnsiTheme="minorHAnsi"/>
                      <w:color w:val="001F5F"/>
                      <w:sz w:val="22"/>
                      <w:szCs w:val="22"/>
                    </w:rPr>
                    <w:t>Αυτοτελής Μελέτη</w:t>
                  </w:r>
                </w:p>
              </w:tc>
              <w:tc>
                <w:tcPr>
                  <w:tcW w:w="2468" w:type="dxa"/>
                </w:tcPr>
                <w:p w:rsidR="000F4FD4" w:rsidRPr="00FB42C4" w:rsidRDefault="005B4FBB" w:rsidP="007673F3">
                  <w:pPr>
                    <w:jc w:val="center"/>
                    <w:rPr>
                      <w:rFonts w:asciiTheme="minorHAnsi" w:hAnsiTheme="minorHAnsi" w:cs="Arial"/>
                      <w:color w:val="002060"/>
                      <w:sz w:val="22"/>
                      <w:szCs w:val="22"/>
                      <w:lang w:val="el-GR"/>
                    </w:rPr>
                  </w:pPr>
                  <w:r>
                    <w:rPr>
                      <w:rFonts w:asciiTheme="minorHAnsi" w:hAnsiTheme="minorHAnsi" w:cs="Arial"/>
                      <w:color w:val="002060"/>
                      <w:sz w:val="22"/>
                      <w:szCs w:val="22"/>
                      <w:lang w:val="el-GR"/>
                    </w:rPr>
                    <w:t>98</w:t>
                  </w:r>
                  <w:bookmarkStart w:id="1" w:name="_GoBack"/>
                  <w:bookmarkEnd w:id="1"/>
                </w:p>
              </w:tc>
            </w:tr>
            <w:tr w:rsidR="000F4FD4" w:rsidRPr="002A387F" w:rsidTr="007673F3">
              <w:tc>
                <w:tcPr>
                  <w:tcW w:w="2467" w:type="dxa"/>
                </w:tcPr>
                <w:p w:rsidR="000F4FD4" w:rsidRPr="00FB42C4" w:rsidRDefault="000F4FD4" w:rsidP="007673F3">
                  <w:pPr>
                    <w:rPr>
                      <w:rFonts w:asciiTheme="minorHAnsi" w:hAnsiTheme="minorHAnsi"/>
                      <w:iCs/>
                      <w:color w:val="002060"/>
                      <w:sz w:val="22"/>
                      <w:szCs w:val="22"/>
                      <w:lang w:val="el-GR"/>
                    </w:rPr>
                  </w:pPr>
                  <w:r w:rsidRPr="00FB42C4">
                    <w:rPr>
                      <w:rFonts w:asciiTheme="minorHAnsi" w:hAnsiTheme="minorHAnsi"/>
                      <w:iCs/>
                      <w:color w:val="002060"/>
                      <w:sz w:val="22"/>
                      <w:szCs w:val="22"/>
                      <w:lang w:val="el-GR"/>
                    </w:rPr>
                    <w:t xml:space="preserve">Σύνολο Μαθήματος </w:t>
                  </w:r>
                </w:p>
                <w:p w:rsidR="003131C5" w:rsidRPr="00FB42C4" w:rsidRDefault="003131C5" w:rsidP="007673F3">
                  <w:pPr>
                    <w:rPr>
                      <w:rFonts w:asciiTheme="minorHAnsi" w:hAnsiTheme="minorHAnsi"/>
                      <w:iCs/>
                      <w:color w:val="002060"/>
                      <w:sz w:val="22"/>
                      <w:szCs w:val="22"/>
                      <w:lang w:val="el-GR"/>
                    </w:rPr>
                  </w:pPr>
                  <w:r w:rsidRPr="00FB42C4">
                    <w:rPr>
                      <w:rFonts w:asciiTheme="minorHAnsi" w:hAnsiTheme="minorHAnsi"/>
                      <w:b/>
                      <w:bCs/>
                      <w:i/>
                      <w:iCs/>
                      <w:color w:val="001F5F"/>
                      <w:sz w:val="22"/>
                      <w:szCs w:val="22"/>
                      <w:lang w:val="el-GR"/>
                    </w:rPr>
                    <w:t>(25 ώρες φόρτου εργασίας ανά πιστωτική μονάδα)</w:t>
                  </w:r>
                </w:p>
              </w:tc>
              <w:tc>
                <w:tcPr>
                  <w:tcW w:w="2468" w:type="dxa"/>
                  <w:vAlign w:val="center"/>
                </w:tcPr>
                <w:p w:rsidR="000F4FD4" w:rsidRPr="00FB42C4" w:rsidRDefault="005A1F26" w:rsidP="007673F3">
                  <w:pPr>
                    <w:jc w:val="center"/>
                    <w:rPr>
                      <w:rFonts w:asciiTheme="minorHAnsi" w:hAnsiTheme="minorHAnsi" w:cs="Arial"/>
                      <w:b/>
                      <w:i/>
                      <w:color w:val="002060"/>
                      <w:sz w:val="22"/>
                      <w:szCs w:val="22"/>
                      <w:lang w:val="el-GR"/>
                    </w:rPr>
                  </w:pPr>
                  <w:r>
                    <w:rPr>
                      <w:rFonts w:asciiTheme="minorHAnsi" w:hAnsiTheme="minorHAnsi" w:cs="Arial"/>
                      <w:b/>
                      <w:i/>
                      <w:color w:val="002060"/>
                      <w:sz w:val="22"/>
                      <w:szCs w:val="22"/>
                      <w:lang w:val="el-GR"/>
                    </w:rPr>
                    <w:t>150</w:t>
                  </w:r>
                </w:p>
              </w:tc>
            </w:tr>
          </w:tbl>
          <w:p w:rsidR="000F4FD4" w:rsidRPr="002A387F" w:rsidRDefault="000F4FD4" w:rsidP="007673F3">
            <w:pPr>
              <w:rPr>
                <w:rFonts w:asciiTheme="minorHAnsi" w:hAnsiTheme="minorHAnsi" w:cs="Tahoma"/>
                <w:sz w:val="20"/>
                <w:szCs w:val="20"/>
              </w:rPr>
            </w:pPr>
          </w:p>
        </w:tc>
      </w:tr>
      <w:tr w:rsidR="000F4FD4" w:rsidRPr="00A60FFA" w:rsidTr="007673F3">
        <w:tc>
          <w:tcPr>
            <w:tcW w:w="3306" w:type="dxa"/>
          </w:tcPr>
          <w:p w:rsidR="000F4FD4" w:rsidRPr="002A387F" w:rsidRDefault="000F4FD4" w:rsidP="007673F3">
            <w:pPr>
              <w:jc w:val="right"/>
              <w:rPr>
                <w:rFonts w:asciiTheme="minorHAnsi" w:hAnsiTheme="minorHAnsi" w:cs="Arial"/>
                <w:b/>
                <w:sz w:val="20"/>
                <w:szCs w:val="20"/>
                <w:lang w:val="el-GR"/>
              </w:rPr>
            </w:pPr>
            <w:r w:rsidRPr="002A387F">
              <w:rPr>
                <w:rFonts w:asciiTheme="minorHAnsi" w:hAnsiTheme="minorHAnsi" w:cs="Arial"/>
                <w:b/>
                <w:sz w:val="20"/>
                <w:szCs w:val="20"/>
                <w:lang w:val="el-GR"/>
              </w:rPr>
              <w:t xml:space="preserve">ΑΞΙΟΛΟΓΗΣΗ ΦΟΙΤΗΤΩΝ </w:t>
            </w:r>
          </w:p>
          <w:p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Περιγραφή της διαδικασίας αξιολόγησης</w:t>
            </w:r>
          </w:p>
          <w:p w:rsidR="000F4FD4" w:rsidRPr="002A387F" w:rsidRDefault="000F4FD4" w:rsidP="007673F3">
            <w:pPr>
              <w:jc w:val="both"/>
              <w:rPr>
                <w:rFonts w:asciiTheme="minorHAnsi" w:hAnsiTheme="minorHAnsi" w:cs="Arial"/>
                <w:i/>
                <w:sz w:val="20"/>
                <w:szCs w:val="20"/>
                <w:lang w:val="el-GR"/>
              </w:rPr>
            </w:pPr>
          </w:p>
          <w:p w:rsidR="000F4FD4" w:rsidRPr="002A387F" w:rsidRDefault="000F4FD4"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2A387F" w:rsidRDefault="000F4FD4" w:rsidP="007673F3">
            <w:pPr>
              <w:jc w:val="both"/>
              <w:rPr>
                <w:rFonts w:asciiTheme="minorHAnsi" w:hAnsiTheme="minorHAnsi" w:cs="Arial"/>
                <w:i/>
                <w:sz w:val="20"/>
                <w:szCs w:val="20"/>
                <w:lang w:val="el-GR"/>
              </w:rPr>
            </w:pPr>
          </w:p>
          <w:p w:rsidR="000F4FD4" w:rsidRPr="002A387F" w:rsidRDefault="001A1C52" w:rsidP="007673F3">
            <w:pPr>
              <w:jc w:val="both"/>
              <w:rPr>
                <w:rFonts w:asciiTheme="minorHAnsi" w:hAnsiTheme="minorHAnsi" w:cs="Arial"/>
                <w:i/>
                <w:sz w:val="20"/>
                <w:szCs w:val="20"/>
                <w:lang w:val="el-GR"/>
              </w:rPr>
            </w:pPr>
            <w:r w:rsidRPr="002A387F">
              <w:rPr>
                <w:rFonts w:asciiTheme="minorHAnsi" w:hAnsiTheme="minorHAnsi" w:cs="Arial"/>
                <w:i/>
                <w:sz w:val="20"/>
                <w:szCs w:val="20"/>
                <w:lang w:val="el-GR"/>
              </w:rPr>
              <w:t xml:space="preserve">Αναφέρονται </w:t>
            </w:r>
            <w:r w:rsidR="000F4FD4" w:rsidRPr="002A387F">
              <w:rPr>
                <w:rFonts w:asciiTheme="minorHAnsi" w:hAnsiTheme="minorHAnsi" w:cs="Arial"/>
                <w:i/>
                <w:sz w:val="20"/>
                <w:szCs w:val="20"/>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620"/>
            </w:tblGrid>
            <w:tr w:rsidR="003131C5" w:rsidRPr="00A60FFA">
              <w:trPr>
                <w:trHeight w:val="110"/>
              </w:trPr>
              <w:tc>
                <w:tcPr>
                  <w:tcW w:w="0" w:type="auto"/>
                </w:tcPr>
                <w:p w:rsidR="003131C5" w:rsidRPr="002A387F" w:rsidRDefault="003131C5" w:rsidP="003131C5">
                  <w:pPr>
                    <w:autoSpaceDE w:val="0"/>
                    <w:autoSpaceDN w:val="0"/>
                    <w:adjustRightInd w:val="0"/>
                    <w:rPr>
                      <w:rFonts w:asciiTheme="minorHAnsi" w:hAnsiTheme="minorHAnsi"/>
                      <w:color w:val="000000"/>
                      <w:sz w:val="20"/>
                      <w:szCs w:val="20"/>
                      <w:lang w:val="el-GR"/>
                    </w:rPr>
                  </w:pPr>
                  <w:r w:rsidRPr="002A387F">
                    <w:rPr>
                      <w:rFonts w:asciiTheme="minorHAnsi" w:hAnsiTheme="minorHAnsi"/>
                      <w:color w:val="000000"/>
                      <w:sz w:val="20"/>
                      <w:szCs w:val="20"/>
                      <w:lang w:val="el-GR"/>
                    </w:rPr>
                    <w:t>Γραπτ</w:t>
                  </w:r>
                  <w:r w:rsidR="005A1F26">
                    <w:rPr>
                      <w:rFonts w:asciiTheme="minorHAnsi" w:hAnsiTheme="minorHAnsi"/>
                      <w:color w:val="000000"/>
                      <w:sz w:val="20"/>
                      <w:szCs w:val="20"/>
                      <w:lang w:val="el-GR"/>
                    </w:rPr>
                    <w:t xml:space="preserve">ή τελική εξέταση </w:t>
                  </w:r>
                  <w:r w:rsidR="0063031A">
                    <w:rPr>
                      <w:rFonts w:asciiTheme="minorHAnsi" w:hAnsiTheme="minorHAnsi"/>
                      <w:color w:val="000000"/>
                      <w:sz w:val="20"/>
                      <w:szCs w:val="20"/>
                      <w:lang w:val="el-GR"/>
                    </w:rPr>
                    <w:t>100</w:t>
                  </w:r>
                  <w:r w:rsidR="005A1F26">
                    <w:rPr>
                      <w:rFonts w:asciiTheme="minorHAnsi" w:hAnsiTheme="minorHAnsi"/>
                      <w:color w:val="000000"/>
                      <w:sz w:val="20"/>
                      <w:szCs w:val="20"/>
                      <w:lang w:val="el-GR"/>
                    </w:rPr>
                    <w:t>%</w:t>
                  </w:r>
                  <w:r w:rsidRPr="002A387F">
                    <w:rPr>
                      <w:rFonts w:asciiTheme="minorHAnsi" w:hAnsiTheme="minorHAnsi"/>
                      <w:color w:val="000000"/>
                      <w:sz w:val="20"/>
                      <w:szCs w:val="20"/>
                      <w:lang w:val="el-GR"/>
                    </w:rPr>
                    <w:t>.</w:t>
                  </w:r>
                  <w:r w:rsidR="0063031A">
                    <w:rPr>
                      <w:rFonts w:asciiTheme="minorHAnsi" w:hAnsiTheme="minorHAnsi"/>
                      <w:color w:val="000000"/>
                      <w:sz w:val="20"/>
                      <w:szCs w:val="20"/>
                      <w:lang w:val="el-GR"/>
                    </w:rPr>
                    <w:t xml:space="preserve">  </w:t>
                  </w:r>
                  <w:r w:rsidRPr="002A387F">
                    <w:rPr>
                      <w:rFonts w:asciiTheme="minorHAnsi" w:hAnsiTheme="minorHAnsi"/>
                      <w:color w:val="000000"/>
                      <w:sz w:val="20"/>
                      <w:szCs w:val="20"/>
                      <w:lang w:val="el-GR"/>
                    </w:rPr>
                    <w:t xml:space="preserve"> </w:t>
                  </w:r>
                </w:p>
              </w:tc>
            </w:tr>
          </w:tbl>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p w:rsidR="000F4FD4" w:rsidRPr="002A387F" w:rsidRDefault="000F4FD4" w:rsidP="007673F3">
            <w:pPr>
              <w:rPr>
                <w:rFonts w:asciiTheme="minorHAnsi" w:hAnsiTheme="minorHAnsi" w:cs="Arial"/>
                <w:color w:val="002060"/>
                <w:sz w:val="20"/>
                <w:szCs w:val="20"/>
                <w:lang w:val="el-GR"/>
              </w:rPr>
            </w:pPr>
          </w:p>
        </w:tc>
      </w:tr>
    </w:tbl>
    <w:p w:rsidR="000F4FD4" w:rsidRPr="002A387F" w:rsidRDefault="000F4FD4" w:rsidP="000F4FD4">
      <w:pPr>
        <w:widowControl w:val="0"/>
        <w:numPr>
          <w:ilvl w:val="0"/>
          <w:numId w:val="8"/>
        </w:numPr>
        <w:autoSpaceDE w:val="0"/>
        <w:autoSpaceDN w:val="0"/>
        <w:adjustRightInd w:val="0"/>
        <w:spacing w:before="240" w:after="200" w:line="276" w:lineRule="auto"/>
        <w:ind w:left="357" w:hanging="357"/>
        <w:rPr>
          <w:rFonts w:asciiTheme="minorHAnsi" w:hAnsiTheme="minorHAnsi" w:cs="Arial"/>
          <w:b/>
          <w:color w:val="000000"/>
          <w:sz w:val="20"/>
          <w:szCs w:val="20"/>
        </w:rPr>
      </w:pPr>
      <w:r w:rsidRPr="002A387F">
        <w:rPr>
          <w:rFonts w:asciiTheme="minorHAnsi" w:hAnsiTheme="minorHAnsi" w:cs="Arial"/>
          <w:b/>
          <w:color w:val="000000"/>
          <w:sz w:val="20"/>
          <w:szCs w:val="20"/>
          <w:lang w:val="el-GR"/>
        </w:rPr>
        <w:t>ΣΥΝΙΣΤΩΜΕΝΗ</w:t>
      </w:r>
      <w:r w:rsidRPr="002A387F">
        <w:rPr>
          <w:rFonts w:asciiTheme="minorHAnsi" w:hAnsiTheme="minorHAnsi" w:cs="Arial"/>
          <w:b/>
          <w:color w:val="000000"/>
          <w:sz w:val="20"/>
          <w:szCs w:val="20"/>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A387F" w:rsidTr="007673F3">
        <w:tc>
          <w:tcPr>
            <w:tcW w:w="8472" w:type="dxa"/>
          </w:tcPr>
          <w:p w:rsidR="003131C5" w:rsidRPr="002A387F" w:rsidRDefault="00A8723B" w:rsidP="00A8723B">
            <w:pPr>
              <w:pStyle w:val="ListParagraph"/>
              <w:ind w:left="0"/>
              <w:jc w:val="both"/>
              <w:rPr>
                <w:rFonts w:asciiTheme="minorHAnsi" w:hAnsiTheme="minorHAnsi" w:cs="Arial"/>
                <w:i/>
                <w:sz w:val="20"/>
                <w:szCs w:val="20"/>
              </w:rPr>
            </w:pPr>
            <w:r w:rsidRPr="002A387F">
              <w:rPr>
                <w:rFonts w:asciiTheme="minorHAnsi" w:hAnsiTheme="minorHAnsi" w:cs="Arial"/>
                <w:i/>
                <w:sz w:val="20"/>
                <w:szCs w:val="20"/>
              </w:rPr>
              <w:lastRenderedPageBreak/>
              <w:t xml:space="preserve">- </w:t>
            </w:r>
            <w:r w:rsidR="000F4FD4" w:rsidRPr="002A387F">
              <w:rPr>
                <w:rFonts w:asciiTheme="minorHAnsi" w:hAnsiTheme="minorHAnsi" w:cs="Arial"/>
                <w:i/>
                <w:sz w:val="20"/>
                <w:szCs w:val="20"/>
              </w:rPr>
              <w:t>Προτεινόμενη Βιβλι</w:t>
            </w:r>
            <w:r w:rsidR="001A1C52" w:rsidRPr="002A387F">
              <w:rPr>
                <w:rFonts w:asciiTheme="minorHAnsi" w:hAnsiTheme="minorHAnsi" w:cs="Arial"/>
                <w:i/>
                <w:sz w:val="20"/>
                <w:szCs w:val="20"/>
              </w:rPr>
              <w:t>ογραφία</w:t>
            </w:r>
            <w:r w:rsidR="000F4FD4" w:rsidRPr="002A387F">
              <w:rPr>
                <w:rFonts w:asciiTheme="minorHAnsi" w:hAnsiTheme="minorHAnsi" w:cs="Arial"/>
                <w:i/>
                <w:sz w:val="20"/>
                <w:szCs w:val="20"/>
              </w:rPr>
              <w:t>:</w:t>
            </w:r>
          </w:p>
          <w:p w:rsidR="003131C5" w:rsidRPr="00C03029" w:rsidRDefault="00C03029" w:rsidP="00C03029">
            <w:pPr>
              <w:numPr>
                <w:ilvl w:val="0"/>
                <w:numId w:val="46"/>
              </w:numPr>
              <w:shd w:val="clear" w:color="auto" w:fill="FFFFFF"/>
              <w:spacing w:before="100" w:beforeAutospacing="1" w:after="75"/>
              <w:rPr>
                <w:rFonts w:asciiTheme="minorHAnsi" w:hAnsiTheme="minorHAnsi" w:cs="Helvetica"/>
                <w:color w:val="333333"/>
                <w:sz w:val="20"/>
                <w:szCs w:val="20"/>
                <w:lang w:val="el-GR" w:eastAsia="el-GR"/>
              </w:rPr>
            </w:pPr>
            <w:r w:rsidRPr="00C03029">
              <w:rPr>
                <w:rFonts w:asciiTheme="minorHAnsi" w:hAnsiTheme="minorHAnsi" w:cs="Helvetica"/>
                <w:color w:val="333333"/>
                <w:sz w:val="20"/>
                <w:szCs w:val="20"/>
                <w:lang w:val="el-GR" w:eastAsia="el-GR"/>
              </w:rPr>
              <w:t xml:space="preserve">Καρώνη, Χ. (2009).  </w:t>
            </w:r>
            <w:r w:rsidRPr="00C03029">
              <w:rPr>
                <w:rFonts w:asciiTheme="minorHAnsi" w:hAnsiTheme="minorHAnsi"/>
                <w:sz w:val="20"/>
                <w:szCs w:val="20"/>
                <w:lang w:val="el-GR"/>
              </w:rPr>
              <w:t>Μοντέλα αξιοπιστίας και επιβίωσης, Εκδόσεις Συμεών</w:t>
            </w:r>
            <w:r w:rsidR="00E62A21" w:rsidRPr="00E62A21">
              <w:rPr>
                <w:rFonts w:asciiTheme="minorHAnsi" w:hAnsiTheme="minorHAnsi"/>
                <w:sz w:val="20"/>
                <w:szCs w:val="20"/>
                <w:lang w:val="el-GR"/>
              </w:rPr>
              <w:t xml:space="preserve">, </w:t>
            </w:r>
            <w:r w:rsidR="00E62A21">
              <w:rPr>
                <w:rFonts w:asciiTheme="minorHAnsi" w:hAnsiTheme="minorHAnsi"/>
                <w:sz w:val="20"/>
                <w:szCs w:val="20"/>
                <w:lang w:val="el-GR"/>
              </w:rPr>
              <w:t>Αθήνα</w:t>
            </w:r>
            <w:r w:rsidRPr="00C03029">
              <w:rPr>
                <w:rFonts w:asciiTheme="minorHAnsi" w:hAnsiTheme="minorHAnsi"/>
                <w:sz w:val="20"/>
                <w:szCs w:val="20"/>
                <w:lang w:val="el-GR"/>
              </w:rPr>
              <w:t>.</w:t>
            </w:r>
          </w:p>
          <w:p w:rsidR="001A1C52" w:rsidRPr="00C03029" w:rsidRDefault="001A1C52" w:rsidP="00A8723B">
            <w:pPr>
              <w:pStyle w:val="ListParagraph"/>
              <w:ind w:left="0"/>
              <w:jc w:val="both"/>
              <w:rPr>
                <w:rFonts w:asciiTheme="minorHAnsi" w:hAnsiTheme="minorHAnsi" w:cs="Arial"/>
                <w:i/>
                <w:sz w:val="20"/>
                <w:szCs w:val="20"/>
              </w:rPr>
            </w:pPr>
          </w:p>
          <w:p w:rsidR="000F4FD4" w:rsidRPr="00C03029" w:rsidRDefault="00A8723B" w:rsidP="007673F3">
            <w:pPr>
              <w:jc w:val="both"/>
              <w:rPr>
                <w:rFonts w:asciiTheme="minorHAnsi" w:hAnsiTheme="minorHAnsi" w:cs="Arial"/>
                <w:i/>
                <w:sz w:val="20"/>
                <w:szCs w:val="20"/>
                <w:lang w:val="el-GR"/>
              </w:rPr>
            </w:pPr>
            <w:r w:rsidRPr="00C03029">
              <w:rPr>
                <w:rFonts w:asciiTheme="minorHAnsi" w:hAnsiTheme="minorHAnsi" w:cs="Arial"/>
                <w:i/>
                <w:sz w:val="20"/>
                <w:szCs w:val="20"/>
                <w:lang w:val="el-GR"/>
              </w:rPr>
              <w:t xml:space="preserve">- </w:t>
            </w:r>
            <w:r w:rsidR="000F4FD4" w:rsidRPr="002A387F">
              <w:rPr>
                <w:rFonts w:asciiTheme="minorHAnsi" w:hAnsiTheme="minorHAnsi" w:cs="Arial"/>
                <w:i/>
                <w:sz w:val="20"/>
                <w:szCs w:val="20"/>
                <w:lang w:val="el-GR"/>
              </w:rPr>
              <w:t>Συναφή</w:t>
            </w:r>
            <w:r w:rsidR="000F4FD4" w:rsidRPr="00C03029">
              <w:rPr>
                <w:rFonts w:asciiTheme="minorHAnsi" w:hAnsiTheme="minorHAnsi" w:cs="Arial"/>
                <w:i/>
                <w:sz w:val="20"/>
                <w:szCs w:val="20"/>
                <w:lang w:val="el-GR"/>
              </w:rPr>
              <w:t xml:space="preserve"> </w:t>
            </w:r>
            <w:r w:rsidR="000F4FD4" w:rsidRPr="002A387F">
              <w:rPr>
                <w:rFonts w:asciiTheme="minorHAnsi" w:hAnsiTheme="minorHAnsi" w:cs="Arial"/>
                <w:i/>
                <w:sz w:val="20"/>
                <w:szCs w:val="20"/>
                <w:lang w:val="el-GR"/>
              </w:rPr>
              <w:t>επιστημονικά</w:t>
            </w:r>
            <w:r w:rsidR="000F4FD4" w:rsidRPr="00C03029">
              <w:rPr>
                <w:rFonts w:asciiTheme="minorHAnsi" w:hAnsiTheme="minorHAnsi" w:cs="Arial"/>
                <w:i/>
                <w:sz w:val="20"/>
                <w:szCs w:val="20"/>
                <w:lang w:val="el-GR"/>
              </w:rPr>
              <w:t xml:space="preserve"> </w:t>
            </w:r>
            <w:r w:rsidR="000F4FD4" w:rsidRPr="002A387F">
              <w:rPr>
                <w:rFonts w:asciiTheme="minorHAnsi" w:hAnsiTheme="minorHAnsi" w:cs="Arial"/>
                <w:i/>
                <w:sz w:val="20"/>
                <w:szCs w:val="20"/>
                <w:lang w:val="el-GR"/>
              </w:rPr>
              <w:t>περιοδικά</w:t>
            </w:r>
            <w:r w:rsidR="000F4FD4" w:rsidRPr="00C03029">
              <w:rPr>
                <w:rFonts w:asciiTheme="minorHAnsi" w:hAnsiTheme="minorHAnsi" w:cs="Arial"/>
                <w:i/>
                <w:sz w:val="20"/>
                <w:szCs w:val="20"/>
                <w:lang w:val="el-GR"/>
              </w:rPr>
              <w:t>:</w:t>
            </w:r>
          </w:p>
          <w:p w:rsidR="007373E6" w:rsidRPr="006203E3"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Miller</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R</w:t>
            </w:r>
            <w:r w:rsidRPr="006203E3">
              <w:rPr>
                <w:rFonts w:asciiTheme="minorHAnsi" w:hAnsiTheme="minorHAnsi" w:cs="Helvetica"/>
                <w:sz w:val="20"/>
                <w:szCs w:val="20"/>
                <w:lang w:eastAsia="el-GR"/>
              </w:rPr>
              <w:t>.</w:t>
            </w:r>
            <w:r w:rsidRPr="007373E6">
              <w:rPr>
                <w:rFonts w:asciiTheme="minorHAnsi" w:hAnsiTheme="minorHAnsi" w:cs="Helvetica"/>
                <w:sz w:val="20"/>
                <w:szCs w:val="20"/>
                <w:lang w:eastAsia="el-GR"/>
              </w:rPr>
              <w:t>J</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Gong</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G</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and</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Munoz</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A</w:t>
            </w:r>
            <w:r w:rsidRPr="006203E3">
              <w:rPr>
                <w:rFonts w:asciiTheme="minorHAnsi" w:hAnsiTheme="minorHAnsi" w:cs="Helvetica"/>
                <w:sz w:val="20"/>
                <w:szCs w:val="20"/>
                <w:lang w:eastAsia="el-GR"/>
              </w:rPr>
              <w:t>. (1981)</w:t>
            </w:r>
            <w:r w:rsidRPr="007373E6">
              <w:rPr>
                <w:rFonts w:asciiTheme="minorHAnsi" w:hAnsiTheme="minorHAnsi" w:cs="Helvetica"/>
                <w:sz w:val="20"/>
                <w:szCs w:val="20"/>
                <w:lang w:eastAsia="el-GR"/>
              </w:rPr>
              <w:t> </w:t>
            </w:r>
            <w:r w:rsidRPr="007373E6">
              <w:rPr>
                <w:rFonts w:asciiTheme="minorHAnsi" w:hAnsiTheme="minorHAnsi" w:cs="Helvetica"/>
                <w:i/>
                <w:iCs/>
                <w:sz w:val="20"/>
                <w:szCs w:val="20"/>
                <w:lang w:eastAsia="el-GR"/>
              </w:rPr>
              <w:t>Survival</w:t>
            </w:r>
            <w:r w:rsidRPr="007373E6">
              <w:rPr>
                <w:rFonts w:asciiTheme="minorHAnsi" w:hAnsiTheme="minorHAnsi" w:cs="Helvetica"/>
                <w:sz w:val="20"/>
                <w:szCs w:val="20"/>
                <w:lang w:eastAsia="el-GR"/>
              </w:rPr>
              <w:t> </w:t>
            </w:r>
            <w:r w:rsidRPr="007373E6">
              <w:rPr>
                <w:rFonts w:asciiTheme="minorHAnsi" w:hAnsiTheme="minorHAnsi" w:cs="Helvetica"/>
                <w:i/>
                <w:iCs/>
                <w:sz w:val="20"/>
                <w:szCs w:val="20"/>
                <w:lang w:eastAsia="el-GR"/>
              </w:rPr>
              <w:t>analysis</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John</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Wiley</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New</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York</w:t>
            </w:r>
            <w:r w:rsidRPr="006203E3">
              <w:rPr>
                <w:rFonts w:asciiTheme="minorHAnsi" w:hAnsiTheme="minorHAnsi" w:cs="Helvetica"/>
                <w:sz w:val="20"/>
                <w:szCs w:val="20"/>
                <w:lang w:eastAsia="el-GR"/>
              </w:rPr>
              <w:t>.</w:t>
            </w:r>
          </w:p>
          <w:p w:rsidR="007373E6" w:rsidRPr="007373E6"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London</w:t>
            </w:r>
            <w:r w:rsidRPr="006203E3">
              <w:rPr>
                <w:rFonts w:asciiTheme="minorHAnsi" w:hAnsiTheme="minorHAnsi" w:cs="Helvetica"/>
                <w:sz w:val="20"/>
                <w:szCs w:val="20"/>
                <w:lang w:eastAsia="el-GR"/>
              </w:rPr>
              <w:t xml:space="preserve">, </w:t>
            </w:r>
            <w:r w:rsidRPr="007373E6">
              <w:rPr>
                <w:rFonts w:asciiTheme="minorHAnsi" w:hAnsiTheme="minorHAnsi" w:cs="Helvetica"/>
                <w:sz w:val="20"/>
                <w:szCs w:val="20"/>
                <w:lang w:eastAsia="el-GR"/>
              </w:rPr>
              <w:t>D. (1997) </w:t>
            </w:r>
            <w:r w:rsidRPr="007373E6">
              <w:rPr>
                <w:rFonts w:asciiTheme="minorHAnsi" w:hAnsiTheme="minorHAnsi" w:cs="Helvetica"/>
                <w:i/>
                <w:iCs/>
                <w:sz w:val="20"/>
                <w:szCs w:val="20"/>
                <w:lang w:eastAsia="el-GR"/>
              </w:rPr>
              <w:t>Survival models and their estimation</w:t>
            </w:r>
            <w:r w:rsidRPr="007373E6">
              <w:rPr>
                <w:rFonts w:asciiTheme="minorHAnsi" w:hAnsiTheme="minorHAnsi" w:cs="Helvetica"/>
                <w:sz w:val="20"/>
                <w:szCs w:val="20"/>
                <w:lang w:eastAsia="el-GR"/>
              </w:rPr>
              <w:t>, Actex Publications, Winsted, Connecticut.</w:t>
            </w:r>
          </w:p>
          <w:p w:rsidR="007373E6" w:rsidRPr="007373E6"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Johnson, R.C.E. and Johnson, N.L. (1980) </w:t>
            </w:r>
            <w:r w:rsidRPr="007373E6">
              <w:rPr>
                <w:rFonts w:asciiTheme="minorHAnsi" w:hAnsiTheme="minorHAnsi" w:cs="Helvetica"/>
                <w:i/>
                <w:iCs/>
                <w:sz w:val="20"/>
                <w:szCs w:val="20"/>
                <w:lang w:eastAsia="el-GR"/>
              </w:rPr>
              <w:t>Survival models and data analysis</w:t>
            </w:r>
            <w:r w:rsidRPr="007373E6">
              <w:rPr>
                <w:rFonts w:asciiTheme="minorHAnsi" w:hAnsiTheme="minorHAnsi" w:cs="Helvetica"/>
                <w:sz w:val="20"/>
                <w:szCs w:val="20"/>
                <w:lang w:eastAsia="el-GR"/>
              </w:rPr>
              <w:t>, John Wiley, New York.</w:t>
            </w:r>
          </w:p>
          <w:p w:rsidR="007373E6" w:rsidRPr="007373E6"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Klein, J.P. and Moeschberger, M.L. (1997) </w:t>
            </w:r>
            <w:r w:rsidRPr="007373E6">
              <w:rPr>
                <w:rFonts w:asciiTheme="minorHAnsi" w:hAnsiTheme="minorHAnsi" w:cs="Helvetica"/>
                <w:i/>
                <w:iCs/>
                <w:sz w:val="20"/>
                <w:szCs w:val="20"/>
                <w:lang w:eastAsia="el-GR"/>
              </w:rPr>
              <w:t>Survival analysis: Techniques for censored and truncated data</w:t>
            </w:r>
            <w:r w:rsidRPr="007373E6">
              <w:rPr>
                <w:rFonts w:asciiTheme="minorHAnsi" w:hAnsiTheme="minorHAnsi" w:cs="Helvetica"/>
                <w:sz w:val="20"/>
                <w:szCs w:val="20"/>
                <w:lang w:eastAsia="el-GR"/>
              </w:rPr>
              <w:t>, Springer Verlag.</w:t>
            </w:r>
          </w:p>
          <w:p w:rsidR="007373E6" w:rsidRPr="007373E6"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Lawless, J.F. (1982) </w:t>
            </w:r>
            <w:r w:rsidRPr="007373E6">
              <w:rPr>
                <w:rFonts w:asciiTheme="minorHAnsi" w:hAnsiTheme="minorHAnsi" w:cs="Helvetica"/>
                <w:i/>
                <w:iCs/>
                <w:sz w:val="20"/>
                <w:szCs w:val="20"/>
                <w:lang w:eastAsia="el-GR"/>
              </w:rPr>
              <w:t>Statistical models &amp; methods for lifetime data</w:t>
            </w:r>
            <w:r w:rsidRPr="007373E6">
              <w:rPr>
                <w:rFonts w:asciiTheme="minorHAnsi" w:hAnsiTheme="minorHAnsi" w:cs="Helvetica"/>
                <w:sz w:val="20"/>
                <w:szCs w:val="20"/>
                <w:lang w:eastAsia="el-GR"/>
              </w:rPr>
              <w:t>, John Wiley, New York.</w:t>
            </w:r>
          </w:p>
          <w:p w:rsidR="007373E6" w:rsidRPr="007373E6"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Kalblfleisch, J.D. and Prentice, R.L. (1980) </w:t>
            </w:r>
            <w:r w:rsidRPr="007373E6">
              <w:rPr>
                <w:rFonts w:asciiTheme="minorHAnsi" w:hAnsiTheme="minorHAnsi" w:cs="Helvetica"/>
                <w:i/>
                <w:iCs/>
                <w:sz w:val="20"/>
                <w:szCs w:val="20"/>
                <w:lang w:eastAsia="el-GR"/>
              </w:rPr>
              <w:t>The statistical analysis of failure time data</w:t>
            </w:r>
            <w:r w:rsidRPr="007373E6">
              <w:rPr>
                <w:rFonts w:asciiTheme="minorHAnsi" w:hAnsiTheme="minorHAnsi" w:cs="Helvetica"/>
                <w:sz w:val="20"/>
                <w:szCs w:val="20"/>
                <w:lang w:eastAsia="el-GR"/>
              </w:rPr>
              <w:t>, John Wiley, New York.</w:t>
            </w:r>
          </w:p>
          <w:p w:rsidR="007373E6" w:rsidRPr="007373E6" w:rsidRDefault="007373E6" w:rsidP="007373E6">
            <w:pPr>
              <w:numPr>
                <w:ilvl w:val="0"/>
                <w:numId w:val="46"/>
              </w:numPr>
              <w:shd w:val="clear" w:color="auto" w:fill="FFFFFF"/>
              <w:spacing w:before="100" w:beforeAutospacing="1" w:after="100" w:afterAutospacing="1"/>
              <w:rPr>
                <w:rFonts w:asciiTheme="minorHAnsi" w:hAnsiTheme="minorHAnsi" w:cs="Helvetica"/>
                <w:sz w:val="20"/>
                <w:szCs w:val="20"/>
                <w:lang w:eastAsia="el-GR"/>
              </w:rPr>
            </w:pPr>
            <w:r w:rsidRPr="007373E6">
              <w:rPr>
                <w:rFonts w:asciiTheme="minorHAnsi" w:hAnsiTheme="minorHAnsi" w:cs="Helvetica"/>
                <w:sz w:val="20"/>
                <w:szCs w:val="20"/>
                <w:lang w:eastAsia="el-GR"/>
              </w:rPr>
              <w:t>Collett, D. (1994) </w:t>
            </w:r>
            <w:r w:rsidRPr="007373E6">
              <w:rPr>
                <w:rFonts w:asciiTheme="minorHAnsi" w:hAnsiTheme="minorHAnsi" w:cs="Helvetica"/>
                <w:i/>
                <w:iCs/>
                <w:sz w:val="20"/>
                <w:szCs w:val="20"/>
                <w:lang w:eastAsia="el-GR"/>
              </w:rPr>
              <w:t>Modelling survival data in medical research</w:t>
            </w:r>
            <w:r w:rsidRPr="007373E6">
              <w:rPr>
                <w:rFonts w:asciiTheme="minorHAnsi" w:hAnsiTheme="minorHAnsi" w:cs="Helvetica"/>
                <w:sz w:val="20"/>
                <w:szCs w:val="20"/>
                <w:lang w:eastAsia="el-GR"/>
              </w:rPr>
              <w:t>, Chapman &amp; Hall/CRC.</w:t>
            </w:r>
          </w:p>
          <w:p w:rsidR="007373E6" w:rsidRPr="007373E6" w:rsidRDefault="007373E6" w:rsidP="007673F3">
            <w:pPr>
              <w:jc w:val="both"/>
              <w:rPr>
                <w:rFonts w:asciiTheme="minorHAnsi" w:hAnsiTheme="minorHAnsi" w:cs="Arial"/>
                <w:i/>
                <w:sz w:val="20"/>
                <w:szCs w:val="20"/>
              </w:rPr>
            </w:pPr>
          </w:p>
        </w:tc>
      </w:tr>
    </w:tbl>
    <w:p w:rsidR="000F4FD4" w:rsidRPr="007373E6"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rsidR="000F4FD4" w:rsidRPr="007373E6" w:rsidRDefault="000F4FD4" w:rsidP="000F4FD4">
      <w:pPr>
        <w:rPr>
          <w:rFonts w:ascii="Cambria" w:hAnsi="Cambria"/>
          <w:b/>
          <w:bCs/>
          <w:sz w:val="28"/>
        </w:rPr>
      </w:pPr>
    </w:p>
    <w:sectPr w:rsidR="000F4FD4" w:rsidRPr="007373E6"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339" w:rsidRDefault="00117339">
      <w:r>
        <w:separator/>
      </w:r>
    </w:p>
  </w:endnote>
  <w:endnote w:type="continuationSeparator" w:id="0">
    <w:p w:rsidR="00117339" w:rsidRDefault="0011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339" w:rsidRDefault="00117339">
      <w:r>
        <w:separator/>
      </w:r>
    </w:p>
  </w:footnote>
  <w:footnote w:type="continuationSeparator" w:id="0">
    <w:p w:rsidR="00117339" w:rsidRDefault="00117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8pt;height:9.8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8A19C1"/>
    <w:multiLevelType w:val="multilevel"/>
    <w:tmpl w:val="6098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4C5536B"/>
    <w:multiLevelType w:val="multilevel"/>
    <w:tmpl w:val="E846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96507B4"/>
    <w:multiLevelType w:val="multilevel"/>
    <w:tmpl w:val="846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DA909D4"/>
    <w:multiLevelType w:val="multilevel"/>
    <w:tmpl w:val="508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E4800"/>
    <w:multiLevelType w:val="hybridMultilevel"/>
    <w:tmpl w:val="0E08C79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2"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6"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0"/>
  </w:num>
  <w:num w:numId="3">
    <w:abstractNumId w:val="5"/>
  </w:num>
  <w:num w:numId="4">
    <w:abstractNumId w:val="2"/>
  </w:num>
  <w:num w:numId="5">
    <w:abstractNumId w:val="4"/>
  </w:num>
  <w:num w:numId="6">
    <w:abstractNumId w:val="45"/>
  </w:num>
  <w:num w:numId="7">
    <w:abstractNumId w:val="19"/>
  </w:num>
  <w:num w:numId="8">
    <w:abstractNumId w:val="8"/>
  </w:num>
  <w:num w:numId="9">
    <w:abstractNumId w:val="38"/>
  </w:num>
  <w:num w:numId="10">
    <w:abstractNumId w:val="46"/>
  </w:num>
  <w:num w:numId="11">
    <w:abstractNumId w:val="20"/>
  </w:num>
  <w:num w:numId="12">
    <w:abstractNumId w:val="25"/>
  </w:num>
  <w:num w:numId="13">
    <w:abstractNumId w:val="8"/>
  </w:num>
  <w:num w:numId="14">
    <w:abstractNumId w:val="15"/>
  </w:num>
  <w:num w:numId="15">
    <w:abstractNumId w:val="41"/>
  </w:num>
  <w:num w:numId="16">
    <w:abstractNumId w:val="38"/>
  </w:num>
  <w:num w:numId="17">
    <w:abstractNumId w:val="12"/>
  </w:num>
  <w:num w:numId="18">
    <w:abstractNumId w:val="26"/>
  </w:num>
  <w:num w:numId="19">
    <w:abstractNumId w:val="0"/>
  </w:num>
  <w:num w:numId="20">
    <w:abstractNumId w:val="17"/>
  </w:num>
  <w:num w:numId="21">
    <w:abstractNumId w:val="6"/>
  </w:num>
  <w:num w:numId="22">
    <w:abstractNumId w:val="32"/>
  </w:num>
  <w:num w:numId="23">
    <w:abstractNumId w:val="11"/>
  </w:num>
  <w:num w:numId="24">
    <w:abstractNumId w:val="21"/>
  </w:num>
  <w:num w:numId="25">
    <w:abstractNumId w:val="1"/>
  </w:num>
  <w:num w:numId="26">
    <w:abstractNumId w:val="47"/>
  </w:num>
  <w:num w:numId="27">
    <w:abstractNumId w:val="37"/>
  </w:num>
  <w:num w:numId="28">
    <w:abstractNumId w:val="7"/>
  </w:num>
  <w:num w:numId="29">
    <w:abstractNumId w:val="27"/>
  </w:num>
  <w:num w:numId="30">
    <w:abstractNumId w:val="43"/>
  </w:num>
  <w:num w:numId="31">
    <w:abstractNumId w:val="9"/>
  </w:num>
  <w:num w:numId="32">
    <w:abstractNumId w:val="30"/>
  </w:num>
  <w:num w:numId="33">
    <w:abstractNumId w:val="23"/>
  </w:num>
  <w:num w:numId="34">
    <w:abstractNumId w:val="42"/>
  </w:num>
  <w:num w:numId="3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2"/>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5"/>
  </w:num>
  <w:num w:numId="41">
    <w:abstractNumId w:val="18"/>
  </w:num>
  <w:num w:numId="42">
    <w:abstractNumId w:val="29"/>
  </w:num>
  <w:num w:numId="43">
    <w:abstractNumId w:val="31"/>
  </w:num>
  <w:num w:numId="44">
    <w:abstractNumId w:val="40"/>
  </w:num>
  <w:num w:numId="45">
    <w:abstractNumId w:val="3"/>
  </w:num>
  <w:num w:numId="46">
    <w:abstractNumId w:val="24"/>
  </w:num>
  <w:num w:numId="47">
    <w:abstractNumId w:val="33"/>
  </w:num>
  <w:num w:numId="48">
    <w:abstractNumId w:val="34"/>
  </w:num>
  <w:num w:numId="49">
    <w:abstractNumId w:val="16"/>
  </w:num>
  <w:num w:numId="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336C"/>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4A58"/>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0B1"/>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39"/>
    <w:rsid w:val="001173EF"/>
    <w:rsid w:val="00124681"/>
    <w:rsid w:val="00131063"/>
    <w:rsid w:val="00131181"/>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163"/>
    <w:rsid w:val="001F4EE0"/>
    <w:rsid w:val="00205B36"/>
    <w:rsid w:val="00206DA4"/>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137D"/>
    <w:rsid w:val="00296F0C"/>
    <w:rsid w:val="002A03B0"/>
    <w:rsid w:val="002A211F"/>
    <w:rsid w:val="002A387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398"/>
    <w:rsid w:val="002D3A20"/>
    <w:rsid w:val="002D5542"/>
    <w:rsid w:val="002D5EEC"/>
    <w:rsid w:val="002E3950"/>
    <w:rsid w:val="002E5AEC"/>
    <w:rsid w:val="002E77A5"/>
    <w:rsid w:val="002F1745"/>
    <w:rsid w:val="002F2024"/>
    <w:rsid w:val="002F54E0"/>
    <w:rsid w:val="002F56C4"/>
    <w:rsid w:val="002F6967"/>
    <w:rsid w:val="002F6E55"/>
    <w:rsid w:val="002F7260"/>
    <w:rsid w:val="00300213"/>
    <w:rsid w:val="003003AD"/>
    <w:rsid w:val="00300DEE"/>
    <w:rsid w:val="003015D6"/>
    <w:rsid w:val="00301D54"/>
    <w:rsid w:val="003026B6"/>
    <w:rsid w:val="00302C56"/>
    <w:rsid w:val="00303462"/>
    <w:rsid w:val="00305870"/>
    <w:rsid w:val="00305D37"/>
    <w:rsid w:val="00307B48"/>
    <w:rsid w:val="00310E41"/>
    <w:rsid w:val="00311DF4"/>
    <w:rsid w:val="00312560"/>
    <w:rsid w:val="003131C5"/>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234C"/>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08F"/>
    <w:rsid w:val="004D7169"/>
    <w:rsid w:val="004D78E9"/>
    <w:rsid w:val="004E1CD8"/>
    <w:rsid w:val="004E20E1"/>
    <w:rsid w:val="004E4C85"/>
    <w:rsid w:val="004E6087"/>
    <w:rsid w:val="004E6291"/>
    <w:rsid w:val="004E7274"/>
    <w:rsid w:val="004F14DF"/>
    <w:rsid w:val="004F2431"/>
    <w:rsid w:val="004F3901"/>
    <w:rsid w:val="004F41D3"/>
    <w:rsid w:val="004F6858"/>
    <w:rsid w:val="004F6C27"/>
    <w:rsid w:val="004F6D2C"/>
    <w:rsid w:val="004F7794"/>
    <w:rsid w:val="0050243F"/>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26"/>
    <w:rsid w:val="005A1F3A"/>
    <w:rsid w:val="005A2605"/>
    <w:rsid w:val="005A456C"/>
    <w:rsid w:val="005A71FE"/>
    <w:rsid w:val="005B0230"/>
    <w:rsid w:val="005B1224"/>
    <w:rsid w:val="005B20B9"/>
    <w:rsid w:val="005B3E68"/>
    <w:rsid w:val="005B448E"/>
    <w:rsid w:val="005B4FBB"/>
    <w:rsid w:val="005B6176"/>
    <w:rsid w:val="005B6CC3"/>
    <w:rsid w:val="005B74FD"/>
    <w:rsid w:val="005B7B2D"/>
    <w:rsid w:val="005C1727"/>
    <w:rsid w:val="005C3889"/>
    <w:rsid w:val="005C492D"/>
    <w:rsid w:val="005C51A0"/>
    <w:rsid w:val="005C6084"/>
    <w:rsid w:val="005D135D"/>
    <w:rsid w:val="005D1A9E"/>
    <w:rsid w:val="005D3260"/>
    <w:rsid w:val="005D3BD0"/>
    <w:rsid w:val="005D64AF"/>
    <w:rsid w:val="005E096A"/>
    <w:rsid w:val="005E3207"/>
    <w:rsid w:val="005E3C04"/>
    <w:rsid w:val="005E3E18"/>
    <w:rsid w:val="005E4CDD"/>
    <w:rsid w:val="005F1D7B"/>
    <w:rsid w:val="00601744"/>
    <w:rsid w:val="0060443B"/>
    <w:rsid w:val="00606296"/>
    <w:rsid w:val="00606935"/>
    <w:rsid w:val="00607285"/>
    <w:rsid w:val="00607F29"/>
    <w:rsid w:val="006122F8"/>
    <w:rsid w:val="0061373A"/>
    <w:rsid w:val="00616ACF"/>
    <w:rsid w:val="00616EF9"/>
    <w:rsid w:val="00617CBD"/>
    <w:rsid w:val="006203E3"/>
    <w:rsid w:val="0062344E"/>
    <w:rsid w:val="0063031A"/>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3E6"/>
    <w:rsid w:val="00737A8B"/>
    <w:rsid w:val="00737CA1"/>
    <w:rsid w:val="00742233"/>
    <w:rsid w:val="00743DA5"/>
    <w:rsid w:val="00743DDB"/>
    <w:rsid w:val="007469D0"/>
    <w:rsid w:val="007510E4"/>
    <w:rsid w:val="00751C2F"/>
    <w:rsid w:val="00754DF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2852"/>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2707A"/>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377"/>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67D"/>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377"/>
    <w:rsid w:val="009005D7"/>
    <w:rsid w:val="00903735"/>
    <w:rsid w:val="00903792"/>
    <w:rsid w:val="00905B99"/>
    <w:rsid w:val="00906EF9"/>
    <w:rsid w:val="009072DF"/>
    <w:rsid w:val="009103E7"/>
    <w:rsid w:val="00910CBA"/>
    <w:rsid w:val="009113BC"/>
    <w:rsid w:val="00912541"/>
    <w:rsid w:val="00913098"/>
    <w:rsid w:val="0091369A"/>
    <w:rsid w:val="0091429C"/>
    <w:rsid w:val="00915407"/>
    <w:rsid w:val="00915F96"/>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0719"/>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5657C"/>
    <w:rsid w:val="00A60FFA"/>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46C5"/>
    <w:rsid w:val="00AD7BC6"/>
    <w:rsid w:val="00AD7F47"/>
    <w:rsid w:val="00AE11CE"/>
    <w:rsid w:val="00AE3F14"/>
    <w:rsid w:val="00AE645E"/>
    <w:rsid w:val="00AE68C8"/>
    <w:rsid w:val="00AF05BA"/>
    <w:rsid w:val="00AF0A2A"/>
    <w:rsid w:val="00AF1510"/>
    <w:rsid w:val="00AF2B79"/>
    <w:rsid w:val="00AF4182"/>
    <w:rsid w:val="00AF4BFE"/>
    <w:rsid w:val="00AF55D6"/>
    <w:rsid w:val="00AF5EEC"/>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1E32"/>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E7508"/>
    <w:rsid w:val="00BF0CB0"/>
    <w:rsid w:val="00BF16C6"/>
    <w:rsid w:val="00BF2C08"/>
    <w:rsid w:val="00BF2C6F"/>
    <w:rsid w:val="00BF3C69"/>
    <w:rsid w:val="00BF493F"/>
    <w:rsid w:val="00BF5351"/>
    <w:rsid w:val="00BF5542"/>
    <w:rsid w:val="00BF73CD"/>
    <w:rsid w:val="00C00B62"/>
    <w:rsid w:val="00C03029"/>
    <w:rsid w:val="00C05A91"/>
    <w:rsid w:val="00C06339"/>
    <w:rsid w:val="00C07549"/>
    <w:rsid w:val="00C11D25"/>
    <w:rsid w:val="00C12F8F"/>
    <w:rsid w:val="00C17061"/>
    <w:rsid w:val="00C2048B"/>
    <w:rsid w:val="00C20B27"/>
    <w:rsid w:val="00C210BA"/>
    <w:rsid w:val="00C2219F"/>
    <w:rsid w:val="00C22FD4"/>
    <w:rsid w:val="00C23038"/>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6F13"/>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2E6"/>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57286"/>
    <w:rsid w:val="00D607C2"/>
    <w:rsid w:val="00D62795"/>
    <w:rsid w:val="00D6343C"/>
    <w:rsid w:val="00D65538"/>
    <w:rsid w:val="00D65B85"/>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17D9E"/>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4720C"/>
    <w:rsid w:val="00E528B6"/>
    <w:rsid w:val="00E53B89"/>
    <w:rsid w:val="00E54FB9"/>
    <w:rsid w:val="00E56735"/>
    <w:rsid w:val="00E60743"/>
    <w:rsid w:val="00E60995"/>
    <w:rsid w:val="00E60DB0"/>
    <w:rsid w:val="00E61A84"/>
    <w:rsid w:val="00E6237E"/>
    <w:rsid w:val="00E62A21"/>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2C4"/>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300213"/>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697631283">
      <w:bodyDiv w:val="1"/>
      <w:marLeft w:val="0"/>
      <w:marRight w:val="0"/>
      <w:marTop w:val="0"/>
      <w:marBottom w:val="0"/>
      <w:divBdr>
        <w:top w:val="none" w:sz="0" w:space="0" w:color="auto"/>
        <w:left w:val="none" w:sz="0" w:space="0" w:color="auto"/>
        <w:bottom w:val="none" w:sz="0" w:space="0" w:color="auto"/>
        <w:right w:val="none" w:sz="0" w:space="0" w:color="auto"/>
      </w:divBdr>
    </w:div>
    <w:div w:id="699625980">
      <w:bodyDiv w:val="1"/>
      <w:marLeft w:val="0"/>
      <w:marRight w:val="0"/>
      <w:marTop w:val="0"/>
      <w:marBottom w:val="0"/>
      <w:divBdr>
        <w:top w:val="none" w:sz="0" w:space="0" w:color="auto"/>
        <w:left w:val="none" w:sz="0" w:space="0" w:color="auto"/>
        <w:bottom w:val="none" w:sz="0" w:space="0" w:color="auto"/>
        <w:right w:val="none" w:sz="0" w:space="0" w:color="auto"/>
      </w:divBdr>
    </w:div>
    <w:div w:id="1028873824">
      <w:bodyDiv w:val="1"/>
      <w:marLeft w:val="0"/>
      <w:marRight w:val="0"/>
      <w:marTop w:val="0"/>
      <w:marBottom w:val="0"/>
      <w:divBdr>
        <w:top w:val="none" w:sz="0" w:space="0" w:color="auto"/>
        <w:left w:val="none" w:sz="0" w:space="0" w:color="auto"/>
        <w:bottom w:val="none" w:sz="0" w:space="0" w:color="auto"/>
        <w:right w:val="none" w:sz="0" w:space="0" w:color="auto"/>
      </w:divBdr>
    </w:div>
    <w:div w:id="1233157045">
      <w:bodyDiv w:val="1"/>
      <w:marLeft w:val="0"/>
      <w:marRight w:val="0"/>
      <w:marTop w:val="0"/>
      <w:marBottom w:val="0"/>
      <w:divBdr>
        <w:top w:val="none" w:sz="0" w:space="0" w:color="auto"/>
        <w:left w:val="none" w:sz="0" w:space="0" w:color="auto"/>
        <w:bottom w:val="none" w:sz="0" w:space="0" w:color="auto"/>
        <w:right w:val="none" w:sz="0" w:space="0" w:color="auto"/>
      </w:divBdr>
    </w:div>
    <w:div w:id="13563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1150</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Boss</cp:lastModifiedBy>
  <cp:revision>12</cp:revision>
  <cp:lastPrinted>2014-04-24T14:33:00Z</cp:lastPrinted>
  <dcterms:created xsi:type="dcterms:W3CDTF">2021-01-10T07:40:00Z</dcterms:created>
  <dcterms:modified xsi:type="dcterms:W3CDTF">2023-03-22T06:27:00Z</dcterms:modified>
</cp:coreProperties>
</file>