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29FA5"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45536132" w14:textId="77777777" w:rsidR="000F4FD4" w:rsidRPr="00705AAD" w:rsidRDefault="000F4FD4" w:rsidP="0023050B">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86"/>
        <w:gridCol w:w="1297"/>
        <w:gridCol w:w="1330"/>
        <w:gridCol w:w="358"/>
        <w:gridCol w:w="1360"/>
      </w:tblGrid>
      <w:tr w:rsidR="000F4FD4" w:rsidRPr="00705AAD" w14:paraId="7DE1B9B0" w14:textId="77777777" w:rsidTr="007673F3">
        <w:tc>
          <w:tcPr>
            <w:tcW w:w="3205" w:type="dxa"/>
            <w:shd w:val="clear" w:color="auto" w:fill="DDD9C3" w:themeFill="background2" w:themeFillShade="E6"/>
          </w:tcPr>
          <w:p w14:paraId="2AC4965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52C8D6B5" w14:textId="77777777" w:rsidR="000F4FD4" w:rsidRPr="00B12886" w:rsidRDefault="00D47BC5" w:rsidP="007673F3">
            <w:pPr>
              <w:rPr>
                <w:rFonts w:ascii="Calibri" w:hAnsi="Calibri" w:cs="Arial"/>
                <w:color w:val="002060"/>
                <w:sz w:val="22"/>
                <w:szCs w:val="22"/>
                <w:lang w:val="el-GR"/>
              </w:rPr>
            </w:pPr>
            <w:r w:rsidRPr="00B12886">
              <w:rPr>
                <w:rFonts w:ascii="Calibri" w:hAnsi="Calibri" w:cs="Arial"/>
                <w:color w:val="002060"/>
                <w:sz w:val="22"/>
                <w:szCs w:val="22"/>
                <w:lang w:val="el-GR"/>
              </w:rPr>
              <w:t xml:space="preserve">  </w:t>
            </w:r>
            <w:r w:rsidR="00C73096" w:rsidRPr="00B12886">
              <w:rPr>
                <w:rFonts w:ascii="Calibri" w:hAnsi="Calibri" w:cs="Arial"/>
                <w:color w:val="002060"/>
                <w:sz w:val="22"/>
                <w:szCs w:val="22"/>
                <w:lang w:val="el-GR"/>
              </w:rPr>
              <w:t>ΧΡΗΜΑΤΟΟΙΚΟΝΟΜΙΚΗΣ &amp; ΣΤΑΤΙΣΤΙΚΗΣ</w:t>
            </w:r>
          </w:p>
        </w:tc>
      </w:tr>
      <w:tr w:rsidR="000F4FD4" w:rsidRPr="00705AAD" w14:paraId="71AB16FC" w14:textId="77777777" w:rsidTr="007673F3">
        <w:tc>
          <w:tcPr>
            <w:tcW w:w="3205" w:type="dxa"/>
            <w:shd w:val="clear" w:color="auto" w:fill="DDD9C3" w:themeFill="background2" w:themeFillShade="E6"/>
          </w:tcPr>
          <w:p w14:paraId="579D904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52B4804E" w14:textId="77777777" w:rsidR="000F4FD4" w:rsidRPr="00B12886" w:rsidRDefault="00D47BC5" w:rsidP="007673F3">
            <w:pPr>
              <w:rPr>
                <w:rFonts w:ascii="Calibri" w:hAnsi="Calibri" w:cs="Arial"/>
                <w:color w:val="002060"/>
                <w:sz w:val="22"/>
                <w:szCs w:val="22"/>
                <w:lang w:val="el-GR"/>
              </w:rPr>
            </w:pPr>
            <w:r w:rsidRPr="00B12886">
              <w:rPr>
                <w:rFonts w:ascii="Calibri" w:hAnsi="Calibri" w:cs="Arial"/>
                <w:color w:val="002060"/>
                <w:sz w:val="22"/>
                <w:szCs w:val="22"/>
                <w:lang w:val="el-GR"/>
              </w:rPr>
              <w:t xml:space="preserve">  </w:t>
            </w:r>
            <w:r w:rsidR="00C73096" w:rsidRPr="00B12886">
              <w:rPr>
                <w:rFonts w:ascii="Calibri" w:hAnsi="Calibri" w:cs="Arial"/>
                <w:color w:val="002060"/>
                <w:sz w:val="22"/>
                <w:szCs w:val="22"/>
                <w:lang w:val="el-GR"/>
              </w:rPr>
              <w:t>ΣΤΑΤΙΣΤΙΚΗΣ &amp; ΑΣΦΑΛΙΣΤΙΚΗΣ ΕΠΙΣΤΗΜΗΣ</w:t>
            </w:r>
          </w:p>
        </w:tc>
      </w:tr>
      <w:tr w:rsidR="000F4FD4" w:rsidRPr="00705AAD" w14:paraId="618B0905" w14:textId="77777777" w:rsidTr="007673F3">
        <w:tc>
          <w:tcPr>
            <w:tcW w:w="3205" w:type="dxa"/>
            <w:shd w:val="clear" w:color="auto" w:fill="DDD9C3" w:themeFill="background2" w:themeFillShade="E6"/>
          </w:tcPr>
          <w:p w14:paraId="4B9DBBE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7D3E7E95" w14:textId="77777777" w:rsidR="000F4FD4" w:rsidRPr="00B12886" w:rsidRDefault="00D47BC5" w:rsidP="007673F3">
            <w:pPr>
              <w:rPr>
                <w:rFonts w:ascii="Calibri" w:hAnsi="Calibri" w:cs="Arial"/>
                <w:color w:val="002060"/>
                <w:sz w:val="22"/>
                <w:szCs w:val="22"/>
                <w:lang w:val="el-GR"/>
              </w:rPr>
            </w:pPr>
            <w:r w:rsidRPr="00B12886">
              <w:rPr>
                <w:rFonts w:ascii="Calibri" w:hAnsi="Calibri" w:cs="Arial"/>
                <w:color w:val="002060"/>
                <w:sz w:val="22"/>
                <w:szCs w:val="22"/>
                <w:lang w:val="el-GR"/>
              </w:rPr>
              <w:t xml:space="preserve">  ΠΡΟΠΤΥΧΙΑΚΟ</w:t>
            </w:r>
          </w:p>
        </w:tc>
      </w:tr>
      <w:tr w:rsidR="000F4FD4" w:rsidRPr="00705AAD" w14:paraId="78FC422D" w14:textId="77777777" w:rsidTr="007673F3">
        <w:tc>
          <w:tcPr>
            <w:tcW w:w="3205" w:type="dxa"/>
            <w:shd w:val="clear" w:color="auto" w:fill="DDD9C3" w:themeFill="background2" w:themeFillShade="E6"/>
          </w:tcPr>
          <w:p w14:paraId="2DE5FE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B5E6DDE" w14:textId="70ED97C8" w:rsidR="000F4FD4" w:rsidRPr="00B12886" w:rsidRDefault="00692039" w:rsidP="007673F3">
            <w:pPr>
              <w:rPr>
                <w:rFonts w:ascii="Calibri" w:hAnsi="Calibri" w:cs="Arial"/>
                <w:color w:val="002060"/>
                <w:sz w:val="22"/>
                <w:szCs w:val="22"/>
                <w:lang w:val="el-GR"/>
              </w:rPr>
            </w:pPr>
            <w:r w:rsidRPr="00B12886">
              <w:rPr>
                <w:rFonts w:ascii="Calibri" w:hAnsi="Calibri" w:cs="Arial"/>
                <w:color w:val="002060"/>
                <w:sz w:val="22"/>
                <w:szCs w:val="22"/>
                <w:lang w:val="el-GR"/>
              </w:rPr>
              <w:t xml:space="preserve"> </w:t>
            </w:r>
            <w:r w:rsidR="00E04A9C" w:rsidRPr="00B12886">
              <w:rPr>
                <w:rFonts w:ascii="Calibri" w:hAnsi="Calibri" w:cs="Arial"/>
                <w:color w:val="002060"/>
                <w:sz w:val="22"/>
                <w:szCs w:val="22"/>
                <w:lang w:val="el-GR"/>
              </w:rPr>
              <w:t>ΣΑ</w:t>
            </w:r>
            <w:r w:rsidR="00BC4007" w:rsidRPr="00B12886">
              <w:rPr>
                <w:rFonts w:ascii="Calibri" w:hAnsi="Calibri" w:cs="Arial"/>
                <w:color w:val="002060"/>
                <w:sz w:val="22"/>
                <w:szCs w:val="22"/>
                <w:lang w:val="el-GR"/>
              </w:rPr>
              <w:t>ΣΥΣ-17</w:t>
            </w:r>
          </w:p>
        </w:tc>
        <w:tc>
          <w:tcPr>
            <w:tcW w:w="2505" w:type="dxa"/>
            <w:gridSpan w:val="2"/>
            <w:shd w:val="clear" w:color="auto" w:fill="DDD9C3" w:themeFill="background2" w:themeFillShade="E6"/>
          </w:tcPr>
          <w:p w14:paraId="20A9C86C" w14:textId="77777777" w:rsidR="000F4FD4" w:rsidRPr="00B12886" w:rsidRDefault="000F4FD4" w:rsidP="007673F3">
            <w:pPr>
              <w:jc w:val="right"/>
              <w:rPr>
                <w:rFonts w:ascii="Calibri" w:hAnsi="Calibri" w:cs="Arial"/>
                <w:color w:val="002060"/>
                <w:sz w:val="22"/>
                <w:szCs w:val="22"/>
                <w:lang w:val="el-GR"/>
              </w:rPr>
            </w:pPr>
            <w:r w:rsidRPr="00B12886">
              <w:rPr>
                <w:rFonts w:ascii="Calibri" w:hAnsi="Calibri" w:cs="Arial"/>
                <w:color w:val="002060"/>
                <w:sz w:val="22"/>
                <w:szCs w:val="22"/>
                <w:lang w:val="el-GR"/>
              </w:rPr>
              <w:t>ΕΞΑΜΗΝΟ ΣΠΟΥΔΩΝ</w:t>
            </w:r>
          </w:p>
        </w:tc>
        <w:tc>
          <w:tcPr>
            <w:tcW w:w="1591" w:type="dxa"/>
            <w:gridSpan w:val="2"/>
          </w:tcPr>
          <w:p w14:paraId="2C7AAAEE" w14:textId="2AB9E716" w:rsidR="000F4FD4" w:rsidRPr="00B12886" w:rsidRDefault="00303CA0" w:rsidP="00CD41A4">
            <w:pPr>
              <w:rPr>
                <w:rFonts w:ascii="Calibri" w:hAnsi="Calibri" w:cs="Arial"/>
                <w:b/>
                <w:sz w:val="22"/>
                <w:szCs w:val="22"/>
              </w:rPr>
            </w:pPr>
            <w:r w:rsidRPr="00B12886">
              <w:rPr>
                <w:rFonts w:ascii="Calibri" w:hAnsi="Calibri" w:cs="Arial"/>
                <w:b/>
                <w:sz w:val="22"/>
                <w:szCs w:val="22"/>
                <w:lang w:val="el-GR"/>
              </w:rPr>
              <w:t xml:space="preserve"> </w:t>
            </w:r>
            <w:r w:rsidR="00AF3250" w:rsidRPr="00B12886">
              <w:rPr>
                <w:rFonts w:ascii="Calibri" w:hAnsi="Calibri" w:cs="Arial"/>
                <w:b/>
                <w:sz w:val="22"/>
                <w:szCs w:val="22"/>
                <w:lang w:val="el-GR"/>
              </w:rPr>
              <w:t>7ο</w:t>
            </w:r>
          </w:p>
        </w:tc>
      </w:tr>
      <w:tr w:rsidR="000F4FD4" w:rsidRPr="00705AAD" w14:paraId="221B67D3" w14:textId="77777777" w:rsidTr="007673F3">
        <w:trPr>
          <w:trHeight w:val="375"/>
        </w:trPr>
        <w:tc>
          <w:tcPr>
            <w:tcW w:w="3205" w:type="dxa"/>
            <w:shd w:val="clear" w:color="auto" w:fill="DDD9C3" w:themeFill="background2" w:themeFillShade="E6"/>
            <w:vAlign w:val="center"/>
          </w:tcPr>
          <w:p w14:paraId="0083B0C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5720D86B" w14:textId="6CFCD522" w:rsidR="000F4FD4" w:rsidRPr="00B12886" w:rsidRDefault="00AF3250" w:rsidP="00AF3250">
            <w:pPr>
              <w:jc w:val="center"/>
              <w:rPr>
                <w:rFonts w:ascii="Calibri" w:hAnsi="Calibri" w:cs="Arial"/>
                <w:sz w:val="22"/>
                <w:szCs w:val="22"/>
                <w:lang w:val="el-GR"/>
              </w:rPr>
            </w:pPr>
            <w:r w:rsidRPr="00B12886">
              <w:rPr>
                <w:rFonts w:ascii="Calibri" w:hAnsi="Calibri" w:cs="Arial"/>
                <w:color w:val="002060"/>
                <w:sz w:val="22"/>
                <w:szCs w:val="22"/>
                <w:lang w:val="el-GR"/>
              </w:rPr>
              <w:t>ΣΥΝΤΑΞΙΟΔΟΤΙΚΑ ΣΧΗΜΑΤΑ</w:t>
            </w:r>
          </w:p>
        </w:tc>
      </w:tr>
      <w:tr w:rsidR="000F4FD4" w:rsidRPr="00DF44EE" w14:paraId="3C77BFE2" w14:textId="77777777" w:rsidTr="007673F3">
        <w:trPr>
          <w:trHeight w:val="196"/>
        </w:trPr>
        <w:tc>
          <w:tcPr>
            <w:tcW w:w="5637" w:type="dxa"/>
            <w:gridSpan w:val="3"/>
            <w:shd w:val="clear" w:color="auto" w:fill="DDD9C3" w:themeFill="background2" w:themeFillShade="E6"/>
            <w:vAlign w:val="center"/>
          </w:tcPr>
          <w:p w14:paraId="106ADEA0"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6EEB52D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54D64DE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BC4007" w:rsidRPr="00705AAD" w14:paraId="0CEDD0BE" w14:textId="77777777" w:rsidTr="007673F3">
        <w:trPr>
          <w:trHeight w:val="194"/>
        </w:trPr>
        <w:tc>
          <w:tcPr>
            <w:tcW w:w="5637" w:type="dxa"/>
            <w:gridSpan w:val="3"/>
          </w:tcPr>
          <w:p w14:paraId="59090B94" w14:textId="47517299" w:rsidR="00BC4007" w:rsidRPr="00705AAD" w:rsidRDefault="00BC4007" w:rsidP="00BC4007">
            <w:pPr>
              <w:jc w:val="center"/>
              <w:rPr>
                <w:rFonts w:ascii="Calibri" w:hAnsi="Calibri" w:cs="Arial"/>
                <w:color w:val="002060"/>
                <w:sz w:val="20"/>
                <w:szCs w:val="20"/>
                <w:lang w:val="el-GR"/>
              </w:rPr>
            </w:pPr>
            <w:r>
              <w:rPr>
                <w:rFonts w:ascii="Calibri" w:hAnsi="Calibri" w:cs="Arial"/>
                <w:color w:val="002060"/>
                <w:sz w:val="20"/>
                <w:szCs w:val="20"/>
                <w:lang w:val="el-GR"/>
              </w:rPr>
              <w:t>Διαλέξεις</w:t>
            </w:r>
          </w:p>
        </w:tc>
        <w:tc>
          <w:tcPr>
            <w:tcW w:w="1559" w:type="dxa"/>
            <w:gridSpan w:val="2"/>
          </w:tcPr>
          <w:p w14:paraId="4B0E1BBC" w14:textId="72786849" w:rsidR="00BC4007" w:rsidRPr="00705AAD" w:rsidRDefault="00BC4007" w:rsidP="00BC4007">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14:paraId="774AD582" w14:textId="5D3CA96B" w:rsidR="00BC4007" w:rsidRPr="003B3A42" w:rsidRDefault="00BC4007" w:rsidP="00BC4007">
            <w:pPr>
              <w:jc w:val="center"/>
              <w:rPr>
                <w:rFonts w:ascii="Calibri" w:hAnsi="Calibri" w:cs="Arial"/>
                <w:color w:val="002060"/>
                <w:sz w:val="20"/>
                <w:szCs w:val="20"/>
              </w:rPr>
            </w:pPr>
            <w:r>
              <w:rPr>
                <w:rFonts w:ascii="Calibri" w:hAnsi="Calibri" w:cs="Arial"/>
                <w:sz w:val="20"/>
                <w:szCs w:val="20"/>
                <w:lang w:val="el-GR"/>
              </w:rPr>
              <w:t>6</w:t>
            </w:r>
          </w:p>
        </w:tc>
      </w:tr>
      <w:tr w:rsidR="000F4FD4" w:rsidRPr="00705AAD" w14:paraId="07FC9008" w14:textId="77777777" w:rsidTr="007673F3">
        <w:trPr>
          <w:trHeight w:val="194"/>
        </w:trPr>
        <w:tc>
          <w:tcPr>
            <w:tcW w:w="5637" w:type="dxa"/>
            <w:gridSpan w:val="3"/>
          </w:tcPr>
          <w:p w14:paraId="2C85EC4F"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28C75610"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23D629B" w14:textId="77777777" w:rsidR="000F4FD4" w:rsidRPr="00705AAD" w:rsidRDefault="000F4FD4" w:rsidP="007673F3">
            <w:pPr>
              <w:rPr>
                <w:rFonts w:ascii="Calibri" w:hAnsi="Calibri" w:cs="Arial"/>
                <w:color w:val="002060"/>
                <w:sz w:val="20"/>
                <w:szCs w:val="20"/>
                <w:lang w:val="el-GR"/>
              </w:rPr>
            </w:pPr>
          </w:p>
        </w:tc>
      </w:tr>
      <w:tr w:rsidR="000F4FD4" w:rsidRPr="00291501" w14:paraId="7F8A6E5E" w14:textId="77777777" w:rsidTr="007673F3">
        <w:trPr>
          <w:trHeight w:val="194"/>
        </w:trPr>
        <w:tc>
          <w:tcPr>
            <w:tcW w:w="5637" w:type="dxa"/>
            <w:gridSpan w:val="3"/>
            <w:shd w:val="clear" w:color="auto" w:fill="DDD9C3" w:themeFill="background2" w:themeFillShade="E6"/>
          </w:tcPr>
          <w:p w14:paraId="7F2E2D77"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299325A9"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D187D45" w14:textId="77777777" w:rsidR="000F4FD4" w:rsidRPr="00705AAD" w:rsidRDefault="000F4FD4" w:rsidP="007673F3">
            <w:pPr>
              <w:rPr>
                <w:rFonts w:ascii="Calibri" w:hAnsi="Calibri" w:cs="Arial"/>
                <w:color w:val="002060"/>
                <w:sz w:val="20"/>
                <w:szCs w:val="20"/>
                <w:lang w:val="el-GR"/>
              </w:rPr>
            </w:pPr>
          </w:p>
        </w:tc>
      </w:tr>
      <w:tr w:rsidR="000F4FD4" w:rsidRPr="007E6482" w14:paraId="46C59DBC" w14:textId="77777777" w:rsidTr="007673F3">
        <w:trPr>
          <w:trHeight w:val="599"/>
        </w:trPr>
        <w:tc>
          <w:tcPr>
            <w:tcW w:w="3205" w:type="dxa"/>
            <w:shd w:val="clear" w:color="auto" w:fill="DDD9C3" w:themeFill="background2" w:themeFillShade="E6"/>
          </w:tcPr>
          <w:p w14:paraId="7CB91617"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639159A1"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5A285745"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58A8CD7A" w14:textId="77777777" w:rsidR="000F4FD4" w:rsidRPr="00B12886" w:rsidRDefault="000F4FD4" w:rsidP="007673F3">
            <w:pPr>
              <w:rPr>
                <w:rFonts w:ascii="Calibri" w:hAnsi="Calibri" w:cs="Arial"/>
                <w:color w:val="002060"/>
                <w:sz w:val="22"/>
                <w:szCs w:val="22"/>
                <w:lang w:val="el-GR"/>
              </w:rPr>
            </w:pPr>
          </w:p>
          <w:p w14:paraId="5EDFB23C" w14:textId="11FC7EF0" w:rsidR="00C73096" w:rsidRPr="00B12886" w:rsidRDefault="003B3A42" w:rsidP="00E04A9C">
            <w:pPr>
              <w:rPr>
                <w:rFonts w:ascii="Calibri" w:hAnsi="Calibri" w:cs="Arial"/>
                <w:color w:val="002060"/>
                <w:sz w:val="22"/>
                <w:szCs w:val="22"/>
                <w:lang w:val="el-GR"/>
              </w:rPr>
            </w:pPr>
            <w:r w:rsidRPr="00B12886">
              <w:rPr>
                <w:rFonts w:ascii="Calibri" w:hAnsi="Calibri" w:cs="Arial"/>
                <w:color w:val="002060"/>
                <w:sz w:val="22"/>
                <w:szCs w:val="22"/>
                <w:lang w:val="el-GR"/>
              </w:rPr>
              <w:t>ΕΙΔΙΚΟΥ</w:t>
            </w:r>
            <w:r w:rsidR="00C73096" w:rsidRPr="00B12886">
              <w:rPr>
                <w:rFonts w:ascii="Calibri" w:hAnsi="Calibri" w:cs="Arial"/>
                <w:color w:val="002060"/>
                <w:sz w:val="22"/>
                <w:szCs w:val="22"/>
                <w:lang w:val="el-GR"/>
              </w:rPr>
              <w:t xml:space="preserve"> ΥΠΟΒΑΘΡΟΥ</w:t>
            </w:r>
          </w:p>
        </w:tc>
      </w:tr>
      <w:tr w:rsidR="000F4FD4" w:rsidRPr="00291501" w14:paraId="62373525" w14:textId="77777777" w:rsidTr="007673F3">
        <w:tc>
          <w:tcPr>
            <w:tcW w:w="3205" w:type="dxa"/>
            <w:shd w:val="clear" w:color="auto" w:fill="DDD9C3" w:themeFill="background2" w:themeFillShade="E6"/>
          </w:tcPr>
          <w:p w14:paraId="26410B6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285EC9DB"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577297D2" w14:textId="5E446EC6" w:rsidR="000F4FD4" w:rsidRPr="00B12886" w:rsidRDefault="00BC4007" w:rsidP="00561BA3">
            <w:pPr>
              <w:rPr>
                <w:rFonts w:ascii="Calibri" w:hAnsi="Calibri" w:cs="Arial"/>
                <w:color w:val="002060"/>
                <w:sz w:val="22"/>
                <w:szCs w:val="22"/>
                <w:lang w:val="el-GR"/>
              </w:rPr>
            </w:pPr>
            <w:r w:rsidRPr="00B12886">
              <w:rPr>
                <w:rFonts w:ascii="Calibri" w:hAnsi="Calibri" w:cs="Arial"/>
                <w:color w:val="002060"/>
                <w:sz w:val="22"/>
                <w:szCs w:val="22"/>
                <w:lang w:val="el-GR"/>
              </w:rPr>
              <w:t>ΑΝΑΛΟΓΙΣΤΙΚΑ ΜΟΝΤΕΛΑ ΣΥΜΒΑΝΤΩΝ ΖΩΗΣ Ι</w:t>
            </w:r>
          </w:p>
        </w:tc>
      </w:tr>
      <w:tr w:rsidR="000F4FD4" w:rsidRPr="00705AAD" w14:paraId="1FC0EFB2" w14:textId="77777777" w:rsidTr="007673F3">
        <w:tc>
          <w:tcPr>
            <w:tcW w:w="3205" w:type="dxa"/>
            <w:shd w:val="clear" w:color="auto" w:fill="DDD9C3" w:themeFill="background2" w:themeFillShade="E6"/>
          </w:tcPr>
          <w:p w14:paraId="7AFEAED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7859B16" w14:textId="64A70219" w:rsidR="000F4FD4" w:rsidRPr="00B12886" w:rsidRDefault="00C73096" w:rsidP="007673F3">
            <w:pPr>
              <w:rPr>
                <w:rFonts w:ascii="Calibri" w:hAnsi="Calibri" w:cs="Arial"/>
                <w:color w:val="002060"/>
                <w:sz w:val="22"/>
                <w:szCs w:val="22"/>
                <w:lang w:val="el-GR"/>
              </w:rPr>
            </w:pPr>
            <w:r w:rsidRPr="00B12886">
              <w:rPr>
                <w:rFonts w:ascii="Calibri" w:hAnsi="Calibri" w:cs="Arial"/>
                <w:color w:val="002060"/>
                <w:sz w:val="22"/>
                <w:szCs w:val="22"/>
                <w:lang w:val="el-GR"/>
              </w:rPr>
              <w:t xml:space="preserve">ΕΛΛΗΝΙΚΗ </w:t>
            </w:r>
          </w:p>
          <w:p w14:paraId="7B9B6AF0" w14:textId="77777777" w:rsidR="00C73096" w:rsidRPr="00B12886" w:rsidRDefault="00C73096" w:rsidP="007673F3">
            <w:pPr>
              <w:rPr>
                <w:rFonts w:ascii="Calibri" w:hAnsi="Calibri" w:cs="Arial"/>
                <w:color w:val="002060"/>
                <w:sz w:val="22"/>
                <w:szCs w:val="22"/>
                <w:lang w:val="el-GR"/>
              </w:rPr>
            </w:pPr>
            <w:r w:rsidRPr="00B12886">
              <w:rPr>
                <w:rFonts w:ascii="Calibri" w:hAnsi="Calibri" w:cs="Arial"/>
                <w:color w:val="002060"/>
                <w:sz w:val="22"/>
                <w:szCs w:val="22"/>
                <w:lang w:val="el-GR"/>
              </w:rPr>
              <w:t xml:space="preserve"> </w:t>
            </w:r>
          </w:p>
          <w:p w14:paraId="14627220" w14:textId="77777777" w:rsidR="00C73096" w:rsidRPr="00B12886" w:rsidRDefault="00C73096" w:rsidP="007673F3">
            <w:pPr>
              <w:rPr>
                <w:rFonts w:ascii="Calibri" w:hAnsi="Calibri" w:cs="Arial"/>
                <w:color w:val="002060"/>
                <w:sz w:val="22"/>
                <w:szCs w:val="22"/>
                <w:lang w:val="el-GR"/>
              </w:rPr>
            </w:pPr>
          </w:p>
        </w:tc>
      </w:tr>
      <w:tr w:rsidR="000F4FD4" w:rsidRPr="00C73096" w14:paraId="25B7AAF4" w14:textId="77777777" w:rsidTr="007673F3">
        <w:tc>
          <w:tcPr>
            <w:tcW w:w="3205" w:type="dxa"/>
            <w:shd w:val="clear" w:color="auto" w:fill="DDD9C3" w:themeFill="background2" w:themeFillShade="E6"/>
          </w:tcPr>
          <w:p w14:paraId="47B850B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04FE2AAC" w14:textId="3B8CABF1" w:rsidR="000F4FD4" w:rsidRPr="00B12886" w:rsidRDefault="008A46B5" w:rsidP="007673F3">
            <w:pPr>
              <w:rPr>
                <w:rFonts w:ascii="Calibri" w:hAnsi="Calibri" w:cs="Arial"/>
                <w:color w:val="002060"/>
                <w:sz w:val="22"/>
                <w:szCs w:val="22"/>
                <w:lang w:val="el-GR"/>
              </w:rPr>
            </w:pPr>
            <w:r w:rsidRPr="00B12886">
              <w:rPr>
                <w:rFonts w:ascii="Calibri" w:hAnsi="Calibri" w:cs="Arial"/>
                <w:color w:val="002060"/>
                <w:sz w:val="22"/>
                <w:szCs w:val="22"/>
                <w:lang w:val="el-GR"/>
              </w:rPr>
              <w:t>ΝΑΙ</w:t>
            </w:r>
            <w:r w:rsidR="00DC62E9" w:rsidRPr="00B12886">
              <w:rPr>
                <w:rFonts w:ascii="Calibri" w:hAnsi="Calibri" w:cs="Arial"/>
                <w:color w:val="002060"/>
                <w:sz w:val="22"/>
                <w:szCs w:val="22"/>
                <w:lang w:val="el-GR"/>
              </w:rPr>
              <w:t xml:space="preserve"> (στην Αγγλική)</w:t>
            </w:r>
          </w:p>
        </w:tc>
      </w:tr>
      <w:tr w:rsidR="000F4FD4" w:rsidRPr="00705AAD" w14:paraId="24B2F961" w14:textId="77777777" w:rsidTr="007673F3">
        <w:tc>
          <w:tcPr>
            <w:tcW w:w="3205" w:type="dxa"/>
            <w:shd w:val="clear" w:color="auto" w:fill="DDD9C3" w:themeFill="background2" w:themeFillShade="E6"/>
          </w:tcPr>
          <w:p w14:paraId="12261B66"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5AF5D9D7" w14:textId="79F4CB90" w:rsidR="000F4FD4" w:rsidRPr="00B12886" w:rsidRDefault="00BC4007" w:rsidP="007673F3">
            <w:pPr>
              <w:spacing w:after="200" w:line="276" w:lineRule="auto"/>
              <w:rPr>
                <w:rFonts w:ascii="Calibri" w:eastAsia="Calibri" w:hAnsi="Calibri" w:cs="Arial"/>
                <w:color w:val="002060"/>
                <w:sz w:val="22"/>
                <w:szCs w:val="22"/>
                <w:lang w:val="en-GB"/>
              </w:rPr>
            </w:pPr>
            <w:r w:rsidRPr="00B12886">
              <w:rPr>
                <w:rFonts w:ascii="Calibri" w:eastAsia="Calibri" w:hAnsi="Calibri" w:cs="Arial"/>
                <w:color w:val="002060"/>
                <w:sz w:val="22"/>
                <w:szCs w:val="22"/>
                <w:lang w:val="en-GB"/>
              </w:rPr>
              <w:t>http://www.unipi.gr/faculty/mbouts/anak/OS_20_21.pdf</w:t>
            </w:r>
          </w:p>
        </w:tc>
      </w:tr>
    </w:tbl>
    <w:p w14:paraId="0115C3C7" w14:textId="77777777" w:rsidR="000F4FD4" w:rsidRPr="00705AAD" w:rsidRDefault="000F4FD4" w:rsidP="0023050B">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2EE3E036" w14:textId="77777777" w:rsidTr="00305D37">
        <w:tc>
          <w:tcPr>
            <w:tcW w:w="8472" w:type="dxa"/>
            <w:gridSpan w:val="2"/>
            <w:tcBorders>
              <w:bottom w:val="nil"/>
            </w:tcBorders>
            <w:shd w:val="clear" w:color="auto" w:fill="DDD9C3" w:themeFill="background2" w:themeFillShade="E6"/>
          </w:tcPr>
          <w:p w14:paraId="3B044BFC"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291501" w14:paraId="141F92AF" w14:textId="77777777" w:rsidTr="00305D37">
        <w:tc>
          <w:tcPr>
            <w:tcW w:w="8472" w:type="dxa"/>
            <w:gridSpan w:val="2"/>
            <w:tcBorders>
              <w:top w:val="nil"/>
            </w:tcBorders>
            <w:shd w:val="clear" w:color="auto" w:fill="DDD9C3" w:themeFill="background2" w:themeFillShade="E6"/>
          </w:tcPr>
          <w:p w14:paraId="771D3881"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370D923E"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EB02539" w14:textId="77777777" w:rsidR="000F4FD4" w:rsidRPr="00705AAD" w:rsidRDefault="000F4FD4" w:rsidP="0023050B">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690C73C" w14:textId="77777777" w:rsidR="000F4FD4" w:rsidRPr="00F21D37" w:rsidRDefault="000F4FD4" w:rsidP="0023050B">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5B38263B" w14:textId="77777777" w:rsidR="000F4FD4" w:rsidRPr="00705AAD" w:rsidRDefault="000F4FD4" w:rsidP="0023050B">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291501" w14:paraId="5B208C7C" w14:textId="77777777" w:rsidTr="00305D37">
        <w:tc>
          <w:tcPr>
            <w:tcW w:w="8472" w:type="dxa"/>
            <w:gridSpan w:val="2"/>
          </w:tcPr>
          <w:p w14:paraId="7E0AD4CD" w14:textId="3941ADC2" w:rsidR="00F03B25" w:rsidRPr="00B12886" w:rsidRDefault="00BC4007" w:rsidP="00BC4007">
            <w:pPr>
              <w:widowControl w:val="0"/>
              <w:autoSpaceDE w:val="0"/>
              <w:autoSpaceDN w:val="0"/>
              <w:adjustRightInd w:val="0"/>
              <w:jc w:val="both"/>
              <w:rPr>
                <w:rFonts w:ascii="Calibri" w:hAnsi="Calibri" w:cs="Arial"/>
                <w:color w:val="002060"/>
                <w:sz w:val="22"/>
                <w:szCs w:val="22"/>
                <w:lang w:val="el-GR"/>
              </w:rPr>
            </w:pPr>
            <w:r w:rsidRPr="00B12886">
              <w:rPr>
                <w:rFonts w:ascii="Calibri" w:hAnsi="Calibri" w:cs="Arial"/>
                <w:color w:val="002060"/>
                <w:sz w:val="22"/>
                <w:szCs w:val="22"/>
                <w:lang w:val="el-GR"/>
              </w:rPr>
              <w:t>Το μάθημα έχει ως σκοπό την π</w:t>
            </w:r>
            <w:r w:rsidR="008C2896" w:rsidRPr="00B12886">
              <w:rPr>
                <w:rFonts w:ascii="Calibri" w:hAnsi="Calibri" w:cs="Arial"/>
                <w:color w:val="002060"/>
                <w:sz w:val="22"/>
                <w:szCs w:val="22"/>
                <w:lang w:val="el-GR"/>
              </w:rPr>
              <w:t>εριγραφή και ανάλυση των βασικών μεθόδων συνταξιοδοτικών προγραμμάτων (pension plans).</w:t>
            </w:r>
            <w:r w:rsidRPr="00B12886">
              <w:rPr>
                <w:rFonts w:ascii="Calibri" w:hAnsi="Calibri" w:cs="Arial"/>
                <w:color w:val="002060"/>
                <w:sz w:val="22"/>
                <w:szCs w:val="22"/>
                <w:lang w:val="el-GR"/>
              </w:rPr>
              <w:t xml:space="preserve"> Επίσης π</w:t>
            </w:r>
            <w:r w:rsidR="008C2896" w:rsidRPr="00B12886">
              <w:rPr>
                <w:rFonts w:ascii="Calibri" w:hAnsi="Calibri" w:cs="Arial"/>
                <w:color w:val="002060"/>
                <w:sz w:val="22"/>
                <w:szCs w:val="22"/>
                <w:lang w:val="el-GR"/>
              </w:rPr>
              <w:t xml:space="preserve">αρουσιάζονται τεχνικές </w:t>
            </w:r>
            <w:r w:rsidRPr="00B12886">
              <w:rPr>
                <w:rFonts w:ascii="Calibri" w:hAnsi="Calibri" w:cs="Arial"/>
                <w:color w:val="002060"/>
                <w:sz w:val="22"/>
                <w:szCs w:val="22"/>
                <w:lang w:val="el-GR"/>
              </w:rPr>
              <w:t>ε</w:t>
            </w:r>
            <w:r w:rsidR="008C2896" w:rsidRPr="00B12886">
              <w:rPr>
                <w:rFonts w:ascii="Calibri" w:hAnsi="Calibri" w:cs="Arial"/>
                <w:color w:val="002060"/>
                <w:sz w:val="22"/>
                <w:szCs w:val="22"/>
                <w:lang w:val="el-GR"/>
              </w:rPr>
              <w:t xml:space="preserve">κπόνησης </w:t>
            </w:r>
            <w:r w:rsidRPr="00B12886">
              <w:rPr>
                <w:rFonts w:ascii="Calibri" w:hAnsi="Calibri" w:cs="Arial"/>
                <w:color w:val="002060"/>
                <w:sz w:val="22"/>
                <w:szCs w:val="22"/>
                <w:lang w:val="el-GR"/>
              </w:rPr>
              <w:t>α</w:t>
            </w:r>
            <w:r w:rsidR="008C2896" w:rsidRPr="00B12886">
              <w:rPr>
                <w:rFonts w:ascii="Calibri" w:hAnsi="Calibri" w:cs="Arial"/>
                <w:color w:val="002060"/>
                <w:sz w:val="22"/>
                <w:szCs w:val="22"/>
                <w:lang w:val="el-GR"/>
              </w:rPr>
              <w:t xml:space="preserve">ναλογιστικών </w:t>
            </w:r>
            <w:r w:rsidRPr="00B12886">
              <w:rPr>
                <w:rFonts w:ascii="Calibri" w:hAnsi="Calibri" w:cs="Arial"/>
                <w:color w:val="002060"/>
                <w:sz w:val="22"/>
                <w:szCs w:val="22"/>
                <w:lang w:val="el-GR"/>
              </w:rPr>
              <w:t>μ</w:t>
            </w:r>
            <w:r w:rsidR="008C2896" w:rsidRPr="00B12886">
              <w:rPr>
                <w:rFonts w:ascii="Calibri" w:hAnsi="Calibri" w:cs="Arial"/>
                <w:color w:val="002060"/>
                <w:sz w:val="22"/>
                <w:szCs w:val="22"/>
                <w:lang w:val="el-GR"/>
              </w:rPr>
              <w:t>ελετών καθώς και</w:t>
            </w:r>
            <w:r w:rsidRPr="00B12886">
              <w:rPr>
                <w:rFonts w:ascii="Calibri" w:hAnsi="Calibri" w:cs="Arial"/>
                <w:color w:val="002060"/>
                <w:sz w:val="22"/>
                <w:szCs w:val="22"/>
                <w:lang w:val="el-GR"/>
              </w:rPr>
              <w:t xml:space="preserve"> έννοιες σχετικές με</w:t>
            </w:r>
            <w:r w:rsidR="008C2896" w:rsidRPr="00B12886">
              <w:rPr>
                <w:rFonts w:ascii="Calibri" w:hAnsi="Calibri" w:cs="Arial"/>
                <w:color w:val="002060"/>
                <w:sz w:val="22"/>
                <w:szCs w:val="22"/>
                <w:lang w:val="el-GR"/>
              </w:rPr>
              <w:t xml:space="preserve"> τα Διεθνή Λογιστικά Πρότυπα (ΔΛΠ).</w:t>
            </w:r>
          </w:p>
          <w:p w14:paraId="27B3CC83" w14:textId="77777777" w:rsidR="0038011D" w:rsidRDefault="0038011D" w:rsidP="00BC4007">
            <w:pPr>
              <w:widowControl w:val="0"/>
              <w:autoSpaceDE w:val="0"/>
              <w:autoSpaceDN w:val="0"/>
              <w:adjustRightInd w:val="0"/>
              <w:jc w:val="both"/>
              <w:rPr>
                <w:rFonts w:ascii="Calibri" w:hAnsi="Calibri" w:cs="Arial"/>
                <w:color w:val="002060"/>
                <w:sz w:val="20"/>
                <w:szCs w:val="20"/>
                <w:lang w:val="el-GR"/>
              </w:rPr>
            </w:pPr>
          </w:p>
          <w:p w14:paraId="0B52A205" w14:textId="77777777" w:rsidR="0038011D" w:rsidRPr="00B12886" w:rsidRDefault="0038011D" w:rsidP="0038011D">
            <w:pPr>
              <w:rPr>
                <w:rFonts w:ascii="Calibri" w:hAnsi="Calibri" w:cs="Arial"/>
                <w:color w:val="002060"/>
                <w:sz w:val="22"/>
                <w:szCs w:val="22"/>
                <w:lang w:val="el-GR"/>
              </w:rPr>
            </w:pPr>
            <w:r w:rsidRPr="00B12886">
              <w:rPr>
                <w:rFonts w:ascii="Calibri" w:hAnsi="Calibri" w:cs="Arial"/>
                <w:color w:val="002060"/>
                <w:sz w:val="22"/>
                <w:szCs w:val="22"/>
                <w:lang w:val="el-GR"/>
              </w:rPr>
              <w:t>Μετά την επιτυχή ολοκλήρωση του μαθήματος οι φοιτητές θα είναι σε θέση να:</w:t>
            </w:r>
          </w:p>
          <w:p w14:paraId="7C1E478F" w14:textId="632079D0" w:rsidR="0038011D" w:rsidRPr="00291501" w:rsidRDefault="004840F7" w:rsidP="0069473D">
            <w:pPr>
              <w:tabs>
                <w:tab w:val="num" w:pos="720"/>
              </w:tabs>
              <w:spacing w:line="276" w:lineRule="atLeast"/>
              <w:ind w:left="312" w:hanging="284"/>
              <w:jc w:val="both"/>
              <w:rPr>
                <w:rFonts w:ascii="Calibri" w:hAnsi="Calibri" w:cs="Calibri"/>
                <w:color w:val="002060"/>
                <w:sz w:val="22"/>
                <w:szCs w:val="22"/>
                <w:lang w:val="el-GR" w:eastAsia="en-GB"/>
              </w:rPr>
            </w:pPr>
            <w:r w:rsidRPr="00291501">
              <w:rPr>
                <w:rFonts w:ascii="Calibri" w:hAnsi="Calibri" w:cs="Calibri"/>
                <w:color w:val="002060"/>
                <w:sz w:val="22"/>
                <w:szCs w:val="22"/>
                <w:lang w:val="el-GR" w:eastAsia="en-GB"/>
              </w:rPr>
              <w:t xml:space="preserve">• </w:t>
            </w:r>
            <w:r w:rsidR="002E75F1" w:rsidRPr="00291501">
              <w:rPr>
                <w:rFonts w:ascii="Calibri" w:hAnsi="Calibri" w:cs="Calibri"/>
                <w:color w:val="002060"/>
                <w:sz w:val="22"/>
                <w:szCs w:val="22"/>
                <w:lang w:val="el-GR" w:eastAsia="en-GB"/>
              </w:rPr>
              <w:t xml:space="preserve"> </w:t>
            </w:r>
            <w:r w:rsidRPr="00291501">
              <w:rPr>
                <w:rFonts w:ascii="Calibri" w:hAnsi="Calibri" w:cs="Calibri"/>
                <w:color w:val="002060"/>
                <w:sz w:val="22"/>
                <w:szCs w:val="22"/>
                <w:lang w:val="el-GR" w:eastAsia="en-GB"/>
              </w:rPr>
              <w:t xml:space="preserve">αποτιμήσουν συνταξιοδοτικά σχήματα και να </w:t>
            </w:r>
            <w:r w:rsidR="0038011D" w:rsidRPr="00291501">
              <w:rPr>
                <w:rFonts w:ascii="Calibri" w:hAnsi="Calibri" w:cs="Calibri"/>
                <w:color w:val="002060"/>
                <w:sz w:val="22"/>
                <w:szCs w:val="22"/>
                <w:lang w:val="el-GR" w:eastAsia="en-GB"/>
              </w:rPr>
              <w:t xml:space="preserve">διακρίνουν </w:t>
            </w:r>
            <w:r w:rsidRPr="00291501">
              <w:rPr>
                <w:rFonts w:ascii="Calibri" w:hAnsi="Calibri" w:cs="Calibri"/>
                <w:color w:val="002060"/>
                <w:sz w:val="22"/>
                <w:szCs w:val="22"/>
                <w:lang w:val="el-GR" w:eastAsia="en-GB"/>
              </w:rPr>
              <w:t xml:space="preserve">τα θετικά και αρνητικά </w:t>
            </w:r>
            <w:r w:rsidR="002E75F1" w:rsidRPr="00291501">
              <w:rPr>
                <w:rFonts w:ascii="Calibri" w:hAnsi="Calibri" w:cs="Calibri"/>
                <w:color w:val="002060"/>
                <w:sz w:val="22"/>
                <w:szCs w:val="22"/>
                <w:lang w:val="el-GR" w:eastAsia="en-GB"/>
              </w:rPr>
              <w:t xml:space="preserve">τους </w:t>
            </w:r>
            <w:r w:rsidRPr="00291501">
              <w:rPr>
                <w:rFonts w:ascii="Calibri" w:hAnsi="Calibri" w:cs="Calibri"/>
                <w:color w:val="002060"/>
                <w:sz w:val="22"/>
                <w:szCs w:val="22"/>
                <w:lang w:val="el-GR" w:eastAsia="en-GB"/>
              </w:rPr>
              <w:t>σημεία</w:t>
            </w:r>
            <w:r w:rsidR="002E75F1" w:rsidRPr="00291501">
              <w:rPr>
                <w:rFonts w:ascii="Calibri" w:hAnsi="Calibri" w:cs="Calibri"/>
                <w:color w:val="002060"/>
                <w:sz w:val="22"/>
                <w:szCs w:val="22"/>
                <w:lang w:val="el-GR" w:eastAsia="en-GB"/>
              </w:rPr>
              <w:t>,</w:t>
            </w:r>
            <w:r w:rsidRPr="00291501">
              <w:rPr>
                <w:rFonts w:ascii="Calibri" w:hAnsi="Calibri" w:cs="Calibri"/>
                <w:color w:val="002060"/>
                <w:sz w:val="22"/>
                <w:szCs w:val="22"/>
                <w:lang w:val="el-GR" w:eastAsia="en-GB"/>
              </w:rPr>
              <w:t xml:space="preserve">  </w:t>
            </w:r>
          </w:p>
          <w:p w14:paraId="30AC21D0" w14:textId="4FA40A00" w:rsidR="0038011D" w:rsidRPr="00291501" w:rsidRDefault="002E75F1" w:rsidP="0069473D">
            <w:pPr>
              <w:tabs>
                <w:tab w:val="num" w:pos="720"/>
              </w:tabs>
              <w:spacing w:line="276" w:lineRule="atLeast"/>
              <w:ind w:left="312" w:hanging="284"/>
              <w:jc w:val="both"/>
              <w:rPr>
                <w:rFonts w:ascii="Calibri" w:hAnsi="Calibri" w:cs="Calibri"/>
                <w:color w:val="002060"/>
                <w:sz w:val="22"/>
                <w:szCs w:val="22"/>
                <w:lang w:val="el-GR" w:eastAsia="en-GB"/>
              </w:rPr>
            </w:pPr>
            <w:r w:rsidRPr="00291501">
              <w:rPr>
                <w:rFonts w:ascii="Calibri" w:hAnsi="Calibri" w:cs="Calibri"/>
                <w:color w:val="002060"/>
                <w:sz w:val="22"/>
                <w:szCs w:val="22"/>
                <w:lang w:val="el-GR" w:eastAsia="en-GB"/>
              </w:rPr>
              <w:t xml:space="preserve">•  </w:t>
            </w:r>
            <w:r w:rsidR="0038011D" w:rsidRPr="00291501">
              <w:rPr>
                <w:rFonts w:ascii="Calibri" w:hAnsi="Calibri" w:cs="Calibri"/>
                <w:color w:val="002060"/>
                <w:sz w:val="22"/>
                <w:szCs w:val="22"/>
                <w:lang w:val="el-GR" w:eastAsia="en-GB"/>
              </w:rPr>
              <w:t xml:space="preserve">κατασκευάζουν </w:t>
            </w:r>
            <w:r w:rsidRPr="00291501">
              <w:rPr>
                <w:rFonts w:ascii="Calibri" w:hAnsi="Calibri" w:cs="Calibri"/>
                <w:color w:val="002060"/>
                <w:sz w:val="22"/>
                <w:szCs w:val="22"/>
                <w:lang w:val="el-GR" w:eastAsia="en-GB"/>
              </w:rPr>
              <w:t>συνταξιοδοτικά σχήματα με βάση τις ανάγκες του κάθε  ταμείου,</w:t>
            </w:r>
          </w:p>
          <w:p w14:paraId="6CBF5BAE" w14:textId="78600B26" w:rsidR="0069473D" w:rsidRPr="00B12886" w:rsidRDefault="0069473D" w:rsidP="0069473D">
            <w:pPr>
              <w:tabs>
                <w:tab w:val="num" w:pos="720"/>
              </w:tabs>
              <w:spacing w:line="276" w:lineRule="atLeast"/>
              <w:ind w:left="312" w:hanging="284"/>
              <w:jc w:val="both"/>
              <w:rPr>
                <w:rFonts w:ascii="Calibri" w:hAnsi="Calibri" w:cs="Calibri"/>
                <w:color w:val="002060"/>
                <w:sz w:val="22"/>
                <w:szCs w:val="22"/>
                <w:lang w:val="el-GR" w:eastAsia="en-GB"/>
              </w:rPr>
            </w:pPr>
            <w:r w:rsidRPr="00B12886">
              <w:rPr>
                <w:rFonts w:ascii="Calibri" w:hAnsi="Calibri" w:cs="Calibri"/>
                <w:color w:val="002060"/>
                <w:sz w:val="22"/>
                <w:szCs w:val="22"/>
                <w:lang w:val="el-GR" w:eastAsia="en-GB"/>
              </w:rPr>
              <w:t xml:space="preserve">• </w:t>
            </w:r>
            <w:r w:rsidR="002E75F1" w:rsidRPr="00B12886">
              <w:rPr>
                <w:rFonts w:ascii="Calibri" w:hAnsi="Calibri" w:cs="Calibri"/>
                <w:color w:val="002060"/>
                <w:sz w:val="22"/>
                <w:szCs w:val="22"/>
                <w:lang w:val="el-GR" w:eastAsia="en-GB"/>
              </w:rPr>
              <w:t>επαναπροσδιορίσουν το ύψος των προκαθορισμένων εισφορών και παροχών ενός συνταξιοδοτικού ταμείου</w:t>
            </w:r>
            <w:r w:rsidRPr="00B12886">
              <w:rPr>
                <w:rFonts w:ascii="Calibri" w:hAnsi="Calibri" w:cs="Calibri"/>
                <w:color w:val="002060"/>
                <w:sz w:val="22"/>
                <w:szCs w:val="22"/>
                <w:lang w:val="el-GR" w:eastAsia="en-GB"/>
              </w:rPr>
              <w:t>,</w:t>
            </w:r>
          </w:p>
          <w:p w14:paraId="47FD4A84" w14:textId="39549E2B" w:rsidR="0038011D" w:rsidRPr="0069473D" w:rsidRDefault="0038011D" w:rsidP="0069473D">
            <w:pPr>
              <w:tabs>
                <w:tab w:val="num" w:pos="720"/>
              </w:tabs>
              <w:spacing w:line="276" w:lineRule="atLeast"/>
              <w:ind w:left="312" w:hanging="284"/>
              <w:jc w:val="both"/>
              <w:rPr>
                <w:rFonts w:ascii="Calibri" w:hAnsi="Calibri" w:cs="Arial"/>
                <w:color w:val="FF0000"/>
                <w:sz w:val="20"/>
                <w:szCs w:val="20"/>
                <w:lang w:val="el-GR"/>
              </w:rPr>
            </w:pPr>
            <w:r w:rsidRPr="00B12886">
              <w:rPr>
                <w:rFonts w:ascii="Calibri" w:hAnsi="Calibri" w:cs="Calibri"/>
                <w:color w:val="002060"/>
                <w:sz w:val="22"/>
                <w:szCs w:val="22"/>
                <w:lang w:val="el-GR" w:eastAsia="en-GB"/>
              </w:rPr>
              <w:t>•</w:t>
            </w:r>
            <w:r w:rsidR="0069473D" w:rsidRPr="00B12886">
              <w:rPr>
                <w:rFonts w:ascii="Calibri" w:hAnsi="Calibri" w:cs="Calibri"/>
                <w:color w:val="002060"/>
                <w:sz w:val="22"/>
                <w:szCs w:val="22"/>
                <w:lang w:val="el-GR" w:eastAsia="en-GB"/>
              </w:rPr>
              <w:t xml:space="preserve"> εκπονήσουν  </w:t>
            </w:r>
            <w:r w:rsidR="00D93EAB" w:rsidRPr="00B12886">
              <w:rPr>
                <w:rFonts w:ascii="Calibri" w:hAnsi="Calibri" w:cs="Calibri"/>
                <w:color w:val="002060"/>
                <w:sz w:val="22"/>
                <w:szCs w:val="22"/>
                <w:lang w:val="el-GR" w:eastAsia="en-GB"/>
              </w:rPr>
              <w:t>Α</w:t>
            </w:r>
            <w:r w:rsidR="0069473D" w:rsidRPr="00B12886">
              <w:rPr>
                <w:rFonts w:ascii="Calibri" w:hAnsi="Calibri" w:cs="Calibri"/>
                <w:color w:val="002060"/>
                <w:sz w:val="22"/>
                <w:szCs w:val="22"/>
                <w:lang w:val="el-GR" w:eastAsia="en-GB"/>
              </w:rPr>
              <w:t>ναλογιστικές Μελέτες με βάση τα Διεθνή Λογιστικά Πρότυπα (ΔΛΠ)</w:t>
            </w:r>
            <w:r w:rsidR="00B12886">
              <w:rPr>
                <w:rFonts w:ascii="Calibri" w:hAnsi="Calibri" w:cs="Calibri"/>
                <w:color w:val="002060"/>
                <w:sz w:val="22"/>
                <w:szCs w:val="22"/>
                <w:lang w:val="el-GR" w:eastAsia="en-GB"/>
              </w:rPr>
              <w:t>.</w:t>
            </w:r>
          </w:p>
        </w:tc>
      </w:tr>
      <w:tr w:rsidR="000F4FD4" w:rsidRPr="00705AAD" w14:paraId="2705E194"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ABA456B"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291501" w14:paraId="02A82B3C" w14:textId="77777777" w:rsidTr="00305D37">
        <w:tc>
          <w:tcPr>
            <w:tcW w:w="8472" w:type="dxa"/>
            <w:gridSpan w:val="2"/>
            <w:tcBorders>
              <w:top w:val="nil"/>
              <w:bottom w:val="nil"/>
            </w:tcBorders>
            <w:shd w:val="clear" w:color="auto" w:fill="DDD9C3" w:themeFill="background2" w:themeFillShade="E6"/>
          </w:tcPr>
          <w:p w14:paraId="27ABBE16"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 xml:space="preserve">Λαμβάνοντας υπόψη τις γενικές ικανότητες που πρέπει να έχει αποκτήσει ο πτυχιούχος (όπως αυτές αναγράφονται στο </w:t>
            </w:r>
            <w:r w:rsidRPr="00705AAD">
              <w:rPr>
                <w:rFonts w:ascii="Calibri" w:hAnsi="Calibri" w:cs="Arial"/>
                <w:i/>
                <w:sz w:val="16"/>
                <w:szCs w:val="16"/>
                <w:lang w:val="el-GR"/>
              </w:rPr>
              <w:lastRenderedPageBreak/>
              <w:t>Παράρτημα Διπλώματος και παρατίθενται ακολούθως) σε ποια / ποιες από αυτές αποσκοπεί το μάθημα;.</w:t>
            </w:r>
          </w:p>
        </w:tc>
      </w:tr>
      <w:tr w:rsidR="000F4FD4" w:rsidRPr="007E6482" w14:paraId="3F6F4F7B"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088F5D1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Αναζήτηση, ανάλυση και σύνθεση δεδομένων και πληροφοριών, με τη χρήση και των απαραίτητων τεχνολογιών </w:t>
            </w:r>
          </w:p>
          <w:p w14:paraId="7EF2E8F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7E1142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0CE2C0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207AD91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23E6053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4A62F6F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51A9D98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C0A911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3C6D0E0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3EBFE0F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6225FC9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658ABD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72C50F4D"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0CE8DFA8"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5CD8EC0C"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08E47529"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291501" w14:paraId="65EAF660" w14:textId="77777777" w:rsidTr="00305D37">
        <w:tc>
          <w:tcPr>
            <w:tcW w:w="8472" w:type="dxa"/>
            <w:gridSpan w:val="2"/>
            <w:tcBorders>
              <w:bottom w:val="single" w:sz="4" w:space="0" w:color="auto"/>
            </w:tcBorders>
          </w:tcPr>
          <w:p w14:paraId="2B244690" w14:textId="77777777" w:rsidR="00AF0752" w:rsidRPr="00B12886" w:rsidRDefault="0038011D" w:rsidP="00AF0752">
            <w:pPr>
              <w:pStyle w:val="ListParagraph"/>
              <w:widowControl w:val="0"/>
              <w:numPr>
                <w:ilvl w:val="0"/>
                <w:numId w:val="10"/>
              </w:numPr>
              <w:autoSpaceDE w:val="0"/>
              <w:autoSpaceDN w:val="0"/>
              <w:adjustRightInd w:val="0"/>
              <w:ind w:left="388"/>
              <w:rPr>
                <w:rFonts w:cs="Arial"/>
                <w:i/>
              </w:rPr>
            </w:pPr>
            <w:r w:rsidRPr="00B12886">
              <w:rPr>
                <w:rFonts w:eastAsia="Calibri"/>
                <w:color w:val="002060"/>
              </w:rPr>
              <w:t>Αναζήτηση, ανάλυση και σύνθεση δεδομένων και πληροφοριών, με τη χρήση και των απαραίτητων τεχνολογιών,</w:t>
            </w:r>
          </w:p>
          <w:p w14:paraId="0FA2718D" w14:textId="70A5FE93" w:rsidR="000F4FD4" w:rsidRPr="00705AAD" w:rsidRDefault="0038011D" w:rsidP="00AF0752">
            <w:pPr>
              <w:pStyle w:val="ListParagraph"/>
              <w:widowControl w:val="0"/>
              <w:numPr>
                <w:ilvl w:val="0"/>
                <w:numId w:val="10"/>
              </w:numPr>
              <w:autoSpaceDE w:val="0"/>
              <w:autoSpaceDN w:val="0"/>
              <w:adjustRightInd w:val="0"/>
              <w:ind w:left="388"/>
              <w:rPr>
                <w:rFonts w:cs="Arial"/>
                <w:i/>
                <w:sz w:val="16"/>
                <w:szCs w:val="16"/>
              </w:rPr>
            </w:pPr>
            <w:r w:rsidRPr="00B12886">
              <w:rPr>
                <w:rFonts w:eastAsia="Calibri"/>
                <w:color w:val="002060"/>
              </w:rPr>
              <w:t>απόκτηση εμπειρίας σε προβλήματα αναλογισμού και ασφαλιστικής επιστήμης</w:t>
            </w:r>
          </w:p>
        </w:tc>
      </w:tr>
    </w:tbl>
    <w:p w14:paraId="01FABE02" w14:textId="77777777" w:rsidR="000F4FD4" w:rsidRPr="00705AAD" w:rsidRDefault="000F4FD4" w:rsidP="0023050B">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291501" w14:paraId="399DC799" w14:textId="77777777" w:rsidTr="007673F3">
        <w:tc>
          <w:tcPr>
            <w:tcW w:w="8472" w:type="dxa"/>
          </w:tcPr>
          <w:p w14:paraId="4CE6F410" w14:textId="4D41A2D7"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rPr>
            </w:pPr>
            <w:r w:rsidRPr="00B12886">
              <w:rPr>
                <w:rFonts w:eastAsia="Calibri"/>
                <w:color w:val="002060"/>
              </w:rPr>
              <w:t>Εισαγωγή στα συνταξιοδοτικά προγράμματα</w:t>
            </w:r>
            <w:r w:rsidR="007E3CB8" w:rsidRPr="00B12886">
              <w:rPr>
                <w:rFonts w:eastAsia="Calibri"/>
                <w:color w:val="002060"/>
              </w:rPr>
              <w:t xml:space="preserve"> </w:t>
            </w:r>
            <w:r w:rsidRPr="00B12886">
              <w:rPr>
                <w:rFonts w:eastAsia="Calibri"/>
                <w:color w:val="002060"/>
              </w:rPr>
              <w:t xml:space="preserve">και στις χρηματοοικονομικές έννοιες. </w:t>
            </w:r>
          </w:p>
          <w:p w14:paraId="532DDFAC" w14:textId="3D75C471"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rPr>
            </w:pPr>
            <w:r w:rsidRPr="00B12886">
              <w:rPr>
                <w:rFonts w:eastAsia="Calibri"/>
                <w:color w:val="002060"/>
              </w:rPr>
              <w:t xml:space="preserve">Ράντες </w:t>
            </w:r>
            <w:r w:rsidR="007E3CB8" w:rsidRPr="00B12886">
              <w:rPr>
                <w:rFonts w:eastAsia="Calibri"/>
                <w:color w:val="002060"/>
              </w:rPr>
              <w:t>Ζ</w:t>
            </w:r>
            <w:r w:rsidRPr="00B12886">
              <w:rPr>
                <w:rFonts w:eastAsia="Calibri"/>
                <w:color w:val="002060"/>
              </w:rPr>
              <w:t xml:space="preserve">ωής και </w:t>
            </w:r>
            <w:r w:rsidR="007E3CB8" w:rsidRPr="00B12886">
              <w:rPr>
                <w:rFonts w:eastAsia="Calibri"/>
                <w:color w:val="002060"/>
              </w:rPr>
              <w:t>Θ</w:t>
            </w:r>
            <w:r w:rsidRPr="00B12886">
              <w:rPr>
                <w:rFonts w:eastAsia="Calibri"/>
                <w:color w:val="002060"/>
              </w:rPr>
              <w:t xml:space="preserve">ανάτου, </w:t>
            </w:r>
            <w:r w:rsidR="007E3CB8" w:rsidRPr="00B12886">
              <w:rPr>
                <w:rFonts w:eastAsia="Calibri"/>
                <w:color w:val="002060"/>
              </w:rPr>
              <w:t>Μ</w:t>
            </w:r>
            <w:r w:rsidRPr="00B12886">
              <w:rPr>
                <w:rFonts w:eastAsia="Calibri"/>
                <w:color w:val="002060"/>
              </w:rPr>
              <w:t xml:space="preserve">ικτή </w:t>
            </w:r>
            <w:r w:rsidR="007E3CB8" w:rsidRPr="00B12886">
              <w:rPr>
                <w:rFonts w:eastAsia="Calibri"/>
                <w:color w:val="002060"/>
              </w:rPr>
              <w:t>Α</w:t>
            </w:r>
            <w:r w:rsidRPr="00B12886">
              <w:rPr>
                <w:rFonts w:eastAsia="Calibri"/>
                <w:color w:val="002060"/>
              </w:rPr>
              <w:t xml:space="preserve">σφάλιση, </w:t>
            </w:r>
            <w:r w:rsidR="007E3CB8" w:rsidRPr="00B12886">
              <w:rPr>
                <w:rFonts w:eastAsia="Calibri"/>
                <w:color w:val="002060"/>
              </w:rPr>
              <w:t>υ</w:t>
            </w:r>
            <w:r w:rsidRPr="00B12886">
              <w:rPr>
                <w:rFonts w:eastAsia="Calibri"/>
                <w:color w:val="002060"/>
              </w:rPr>
              <w:t xml:space="preserve">πολογισμός </w:t>
            </w:r>
            <w:r w:rsidR="007E3CB8" w:rsidRPr="00B12886">
              <w:rPr>
                <w:rFonts w:eastAsia="Calibri"/>
                <w:color w:val="002060"/>
              </w:rPr>
              <w:t>Ενιαίου Μαθηματικού και ετήσιου Ασφαλίστρου</w:t>
            </w:r>
            <w:r w:rsidRPr="00B12886">
              <w:rPr>
                <w:rFonts w:eastAsia="Calibri"/>
                <w:color w:val="002060"/>
              </w:rPr>
              <w:t>.</w:t>
            </w:r>
          </w:p>
          <w:p w14:paraId="21EA9A2F" w14:textId="48C71A60"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rPr>
            </w:pPr>
            <w:r w:rsidRPr="00B12886">
              <w:rPr>
                <w:rFonts w:eastAsia="Calibri"/>
                <w:color w:val="002060"/>
              </w:rPr>
              <w:t xml:space="preserve">Μέθοδοι </w:t>
            </w:r>
            <w:r w:rsidR="00AF0752" w:rsidRPr="00B12886">
              <w:rPr>
                <w:rFonts w:eastAsia="Calibri"/>
                <w:color w:val="002060"/>
              </w:rPr>
              <w:t>κ</w:t>
            </w:r>
            <w:r w:rsidRPr="00B12886">
              <w:rPr>
                <w:rFonts w:eastAsia="Calibri"/>
                <w:color w:val="002060"/>
              </w:rPr>
              <w:t xml:space="preserve">οστολόγησης σε </w:t>
            </w:r>
            <w:r w:rsidR="00AF0752" w:rsidRPr="00B12886">
              <w:rPr>
                <w:rFonts w:eastAsia="Calibri"/>
                <w:color w:val="002060"/>
              </w:rPr>
              <w:t>κ</w:t>
            </w:r>
            <w:r w:rsidRPr="00B12886">
              <w:rPr>
                <w:rFonts w:eastAsia="Calibri"/>
                <w:color w:val="002060"/>
              </w:rPr>
              <w:t xml:space="preserve">εφαλαιοποιητικό </w:t>
            </w:r>
            <w:r w:rsidR="00AF0752" w:rsidRPr="00B12886">
              <w:rPr>
                <w:rFonts w:eastAsia="Calibri"/>
                <w:color w:val="002060"/>
              </w:rPr>
              <w:t>σ</w:t>
            </w:r>
            <w:r w:rsidRPr="00B12886">
              <w:rPr>
                <w:rFonts w:eastAsia="Calibri"/>
                <w:color w:val="002060"/>
              </w:rPr>
              <w:t>υνταξιοδοτικό σχήμα.</w:t>
            </w:r>
          </w:p>
          <w:p w14:paraId="4029C89A" w14:textId="6122BBE4"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rPr>
            </w:pPr>
            <w:r w:rsidRPr="00B12886">
              <w:rPr>
                <w:rFonts w:eastAsia="Calibri"/>
                <w:color w:val="002060"/>
              </w:rPr>
              <w:t xml:space="preserve">Ατομικές </w:t>
            </w:r>
            <w:r w:rsidR="00AF0752" w:rsidRPr="00B12886">
              <w:rPr>
                <w:rFonts w:eastAsia="Calibri"/>
                <w:color w:val="002060"/>
              </w:rPr>
              <w:t>μ</w:t>
            </w:r>
            <w:r w:rsidRPr="00B12886">
              <w:rPr>
                <w:rFonts w:eastAsia="Calibri"/>
                <w:color w:val="002060"/>
              </w:rPr>
              <w:t>έθοδοι</w:t>
            </w:r>
            <w:r w:rsidR="00AF0752" w:rsidRPr="00B12886">
              <w:rPr>
                <w:rFonts w:eastAsia="Calibri"/>
                <w:color w:val="002060"/>
              </w:rPr>
              <w:t xml:space="preserve">. </w:t>
            </w:r>
            <w:r w:rsidRPr="00B12886">
              <w:rPr>
                <w:rFonts w:eastAsia="Calibri"/>
                <w:color w:val="002060"/>
              </w:rPr>
              <w:t>Μέθοδος Πιστωτικ</w:t>
            </w:r>
            <w:r w:rsidR="00AF0752" w:rsidRPr="00B12886">
              <w:rPr>
                <w:rFonts w:eastAsia="Calibri"/>
                <w:color w:val="002060"/>
              </w:rPr>
              <w:t>ής Μονάδας</w:t>
            </w:r>
            <w:r w:rsidRPr="00B12886">
              <w:rPr>
                <w:rFonts w:eastAsia="Calibri"/>
                <w:color w:val="002060"/>
              </w:rPr>
              <w:t>.</w:t>
            </w:r>
          </w:p>
          <w:p w14:paraId="1E019962" w14:textId="457635C0"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rPr>
            </w:pPr>
            <w:r w:rsidRPr="00B12886">
              <w:rPr>
                <w:rFonts w:eastAsia="Calibri"/>
                <w:color w:val="002060"/>
              </w:rPr>
              <w:t xml:space="preserve">Μέθοδος </w:t>
            </w:r>
            <w:r w:rsidR="00AF0752" w:rsidRPr="00B12886">
              <w:rPr>
                <w:rFonts w:eastAsia="Calibri"/>
                <w:color w:val="002060"/>
              </w:rPr>
              <w:t>Π</w:t>
            </w:r>
            <w:r w:rsidRPr="00B12886">
              <w:rPr>
                <w:rFonts w:eastAsia="Calibri"/>
                <w:color w:val="002060"/>
              </w:rPr>
              <w:t>ροβαλλόμ</w:t>
            </w:r>
            <w:r w:rsidR="00AF0752" w:rsidRPr="00B12886">
              <w:rPr>
                <w:rFonts w:eastAsia="Calibri"/>
                <w:color w:val="002060"/>
              </w:rPr>
              <w:t>ενης Πιστωτικής Μονάδας.</w:t>
            </w:r>
          </w:p>
          <w:p w14:paraId="62F8F112" w14:textId="3B38A72A" w:rsidR="007E3CB8" w:rsidRPr="00B12886" w:rsidRDefault="007E3CB8" w:rsidP="00AF0752">
            <w:pPr>
              <w:pStyle w:val="ListParagraph"/>
              <w:widowControl w:val="0"/>
              <w:numPr>
                <w:ilvl w:val="0"/>
                <w:numId w:val="10"/>
              </w:numPr>
              <w:autoSpaceDE w:val="0"/>
              <w:autoSpaceDN w:val="0"/>
              <w:adjustRightInd w:val="0"/>
              <w:ind w:left="388"/>
              <w:rPr>
                <w:rFonts w:eastAsia="Calibri"/>
                <w:color w:val="002060"/>
              </w:rPr>
            </w:pPr>
            <w:r w:rsidRPr="00B12886">
              <w:rPr>
                <w:rFonts w:eastAsia="Calibri"/>
                <w:color w:val="002060"/>
              </w:rPr>
              <w:t>Ακάλυπτη Αναλογιστική Υποχρέωση.</w:t>
            </w:r>
          </w:p>
          <w:p w14:paraId="3E660B7C" w14:textId="0EDCBE1E"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rPr>
            </w:pPr>
            <w:r w:rsidRPr="00B12886">
              <w:rPr>
                <w:rFonts w:eastAsia="Calibri"/>
                <w:color w:val="002060"/>
              </w:rPr>
              <w:t>Μέθοδος Κανονικής Εισαγωγικής Ηλικίας.</w:t>
            </w:r>
          </w:p>
          <w:p w14:paraId="13E10AFD" w14:textId="2267A2D9" w:rsidR="007E3CB8" w:rsidRPr="00B12886" w:rsidRDefault="007E3CB8" w:rsidP="00A27E3B">
            <w:pPr>
              <w:pStyle w:val="ListParagraph"/>
              <w:widowControl w:val="0"/>
              <w:numPr>
                <w:ilvl w:val="0"/>
                <w:numId w:val="10"/>
              </w:numPr>
              <w:autoSpaceDE w:val="0"/>
              <w:autoSpaceDN w:val="0"/>
              <w:adjustRightInd w:val="0"/>
              <w:ind w:left="388"/>
              <w:rPr>
                <w:rFonts w:eastAsia="Calibri"/>
                <w:color w:val="002060"/>
              </w:rPr>
            </w:pPr>
            <w:r w:rsidRPr="00B12886">
              <w:rPr>
                <w:rFonts w:eastAsia="Calibri"/>
                <w:color w:val="002060"/>
              </w:rPr>
              <w:t>Μέθοδος Κανονικής Εισαγωγικής Ηλικίας με το κανονικό κόστος ως ποσοστό του μισθού.</w:t>
            </w:r>
          </w:p>
          <w:p w14:paraId="7CDF2E84" w14:textId="0832F6A4" w:rsidR="007E3CB8" w:rsidRPr="00B12886" w:rsidRDefault="007E3CB8" w:rsidP="00A27E3B">
            <w:pPr>
              <w:pStyle w:val="ListParagraph"/>
              <w:widowControl w:val="0"/>
              <w:numPr>
                <w:ilvl w:val="0"/>
                <w:numId w:val="10"/>
              </w:numPr>
              <w:autoSpaceDE w:val="0"/>
              <w:autoSpaceDN w:val="0"/>
              <w:adjustRightInd w:val="0"/>
              <w:ind w:left="388"/>
              <w:rPr>
                <w:rFonts w:eastAsia="Calibri"/>
                <w:color w:val="002060"/>
              </w:rPr>
            </w:pPr>
            <w:r w:rsidRPr="00B12886">
              <w:rPr>
                <w:rFonts w:eastAsia="Calibri"/>
                <w:color w:val="002060"/>
              </w:rPr>
              <w:t>Μέθοδος Ασφαλίστρου σε Ατομικό Επίπεδο.</w:t>
            </w:r>
          </w:p>
          <w:p w14:paraId="3ACEBCEE" w14:textId="5C1FD141" w:rsidR="007E3CB8" w:rsidRPr="00B12886" w:rsidRDefault="007E3CB8" w:rsidP="007E3CB8">
            <w:pPr>
              <w:pStyle w:val="ListParagraph"/>
              <w:widowControl w:val="0"/>
              <w:numPr>
                <w:ilvl w:val="0"/>
                <w:numId w:val="10"/>
              </w:numPr>
              <w:autoSpaceDE w:val="0"/>
              <w:autoSpaceDN w:val="0"/>
              <w:adjustRightInd w:val="0"/>
              <w:ind w:left="388"/>
              <w:rPr>
                <w:rFonts w:ascii="Times New Roman" w:hAnsi="Times New Roman"/>
              </w:rPr>
            </w:pPr>
            <w:r w:rsidRPr="00B12886">
              <w:rPr>
                <w:rFonts w:eastAsia="Calibri"/>
                <w:color w:val="002060"/>
              </w:rPr>
              <w:t>Συλλογικές Μέθοδοι</w:t>
            </w:r>
            <w:r w:rsidR="00E04A9C" w:rsidRPr="00B12886">
              <w:rPr>
                <w:rFonts w:eastAsia="Calibri"/>
                <w:color w:val="002060"/>
              </w:rPr>
              <w:t xml:space="preserve">: </w:t>
            </w:r>
            <w:r w:rsidRPr="00B12886">
              <w:rPr>
                <w:rFonts w:eastAsia="Calibri"/>
                <w:color w:val="002060"/>
              </w:rPr>
              <w:t>Μέθοδος Συσσωρευμένου κόστους σε ατομική βάση. Μέθοδος Συσσωρευμένου Κόστους σε Ατομική βάση</w:t>
            </w:r>
            <w:r w:rsidR="00AF0752" w:rsidRPr="00B12886">
              <w:rPr>
                <w:rFonts w:eastAsia="Calibri"/>
                <w:color w:val="002060"/>
              </w:rPr>
              <w:t>.</w:t>
            </w:r>
          </w:p>
          <w:p w14:paraId="2E6CDBD3" w14:textId="7B46A979" w:rsidR="007E3CB8" w:rsidRPr="00B12886" w:rsidRDefault="007E3CB8" w:rsidP="007E3CB8">
            <w:pPr>
              <w:pStyle w:val="ListParagraph"/>
              <w:widowControl w:val="0"/>
              <w:numPr>
                <w:ilvl w:val="0"/>
                <w:numId w:val="10"/>
              </w:numPr>
              <w:autoSpaceDE w:val="0"/>
              <w:autoSpaceDN w:val="0"/>
              <w:adjustRightInd w:val="0"/>
              <w:ind w:left="388"/>
              <w:rPr>
                <w:rFonts w:ascii="Times New Roman" w:hAnsi="Times New Roman"/>
              </w:rPr>
            </w:pPr>
            <w:r w:rsidRPr="00B12886">
              <w:rPr>
                <w:rFonts w:eastAsia="Calibri"/>
                <w:color w:val="002060"/>
              </w:rPr>
              <w:t>Μέθοδος Συσσωρευμένου Προβαλλόμενου Κόστους Παροχής με Συμπληρωματική Υποχρέωση.</w:t>
            </w:r>
          </w:p>
          <w:p w14:paraId="76ABD881" w14:textId="10142649" w:rsidR="000F4FD4" w:rsidRPr="007E3CB8" w:rsidRDefault="00E04A9C" w:rsidP="00AF0752">
            <w:pPr>
              <w:pStyle w:val="ListParagraph"/>
              <w:widowControl w:val="0"/>
              <w:numPr>
                <w:ilvl w:val="0"/>
                <w:numId w:val="10"/>
              </w:numPr>
              <w:autoSpaceDE w:val="0"/>
              <w:autoSpaceDN w:val="0"/>
              <w:adjustRightInd w:val="0"/>
              <w:ind w:left="388"/>
              <w:rPr>
                <w:rFonts w:ascii="Times New Roman" w:hAnsi="Times New Roman"/>
                <w:sz w:val="24"/>
                <w:szCs w:val="24"/>
              </w:rPr>
            </w:pPr>
            <w:r w:rsidRPr="00B12886">
              <w:rPr>
                <w:rFonts w:eastAsia="Calibri"/>
                <w:color w:val="002060"/>
              </w:rPr>
              <w:t>Εφαρμογές: Εκπόνηση Αναλογιστικών Μελετών. Διεθνή Λογιστικά Πρότυπα (ΔΛΠ) .</w:t>
            </w:r>
          </w:p>
        </w:tc>
      </w:tr>
    </w:tbl>
    <w:p w14:paraId="74FF006F" w14:textId="77777777" w:rsidR="000F4FD4" w:rsidRPr="00705AAD" w:rsidRDefault="000F4FD4" w:rsidP="0023050B">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F0752" w:rsidRPr="00291501" w14:paraId="0E41980B" w14:textId="77777777" w:rsidTr="007673F3">
        <w:tc>
          <w:tcPr>
            <w:tcW w:w="3306" w:type="dxa"/>
            <w:shd w:val="clear" w:color="auto" w:fill="DDD9C3" w:themeFill="background2" w:themeFillShade="E6"/>
          </w:tcPr>
          <w:p w14:paraId="75C0A9F1" w14:textId="77777777" w:rsidR="00AF0752" w:rsidRPr="00705AAD" w:rsidRDefault="00AF0752" w:rsidP="00AF0752">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E19F6DD" w14:textId="77777777" w:rsidR="00AF0752" w:rsidRPr="00B12886" w:rsidRDefault="00AF0752" w:rsidP="00AF0752">
            <w:pPr>
              <w:spacing w:after="200"/>
              <w:rPr>
                <w:rFonts w:ascii="Calibri" w:eastAsia="Calibri" w:hAnsi="Calibri"/>
                <w:iCs/>
                <w:color w:val="002060"/>
                <w:sz w:val="22"/>
                <w:szCs w:val="22"/>
                <w:lang w:val="el-GR"/>
              </w:rPr>
            </w:pPr>
            <w:r w:rsidRPr="00B12886">
              <w:rPr>
                <w:rFonts w:ascii="Calibri" w:eastAsia="Calibri" w:hAnsi="Calibri"/>
                <w:iCs/>
                <w:color w:val="002060"/>
                <w:sz w:val="22"/>
                <w:szCs w:val="22"/>
                <w:lang w:val="en-GB"/>
              </w:rPr>
              <w:t>i</w:t>
            </w:r>
            <w:r w:rsidRPr="00B12886">
              <w:rPr>
                <w:rFonts w:ascii="Calibri" w:eastAsia="Calibri" w:hAnsi="Calibri"/>
                <w:iCs/>
                <w:color w:val="002060"/>
                <w:sz w:val="22"/>
                <w:szCs w:val="22"/>
                <w:lang w:val="el-GR"/>
              </w:rPr>
              <w:t>) ΠΡΟΣΩΠΟ με ΠΡΟΣΩΠΟ (Σε αίθουσα διδασκαλίας).</w:t>
            </w:r>
          </w:p>
          <w:p w14:paraId="0D0B86DE" w14:textId="35203C0D" w:rsidR="00AF0752" w:rsidRPr="00B12886" w:rsidRDefault="00AF0752" w:rsidP="00AF0752">
            <w:pPr>
              <w:spacing w:after="200"/>
              <w:rPr>
                <w:rFonts w:ascii="Calibri" w:eastAsia="Calibri" w:hAnsi="Calibri"/>
                <w:iCs/>
                <w:color w:val="002060"/>
                <w:sz w:val="22"/>
                <w:szCs w:val="22"/>
                <w:lang w:val="el-GR"/>
              </w:rPr>
            </w:pPr>
            <w:r w:rsidRPr="00B12886">
              <w:rPr>
                <w:rFonts w:ascii="Calibri" w:eastAsia="Calibri" w:hAnsi="Calibri"/>
                <w:iCs/>
                <w:color w:val="002060"/>
                <w:sz w:val="22"/>
                <w:szCs w:val="22"/>
                <w:lang w:val="en-GB"/>
              </w:rPr>
              <w:t>ii</w:t>
            </w:r>
            <w:r w:rsidRPr="00B12886">
              <w:rPr>
                <w:rFonts w:ascii="Calibri" w:eastAsia="Calibri" w:hAnsi="Calibri"/>
                <w:iCs/>
                <w:color w:val="002060"/>
                <w:sz w:val="22"/>
                <w:szCs w:val="22"/>
                <w:lang w:val="el-GR"/>
              </w:rPr>
              <w:t>) Χρήση της πλατφόρμας ασύγχρονης τηλεκπαίδευσης (e-class).</w:t>
            </w:r>
          </w:p>
        </w:tc>
      </w:tr>
      <w:tr w:rsidR="00AF0752" w:rsidRPr="00291501" w14:paraId="52992455" w14:textId="77777777" w:rsidTr="007673F3">
        <w:tc>
          <w:tcPr>
            <w:tcW w:w="3306" w:type="dxa"/>
            <w:shd w:val="clear" w:color="auto" w:fill="DDD9C3" w:themeFill="background2" w:themeFillShade="E6"/>
          </w:tcPr>
          <w:p w14:paraId="0572839D" w14:textId="77777777" w:rsidR="00AF0752" w:rsidRPr="00705AAD" w:rsidRDefault="00AF0752" w:rsidP="00AF0752">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65F5DA0C" w14:textId="77777777" w:rsidR="00AF0752" w:rsidRPr="00B12886" w:rsidRDefault="00AF0752" w:rsidP="00AF0752">
            <w:pPr>
              <w:rPr>
                <w:rFonts w:ascii="Calibri" w:eastAsia="Calibri" w:hAnsi="Calibri"/>
                <w:iCs/>
                <w:color w:val="002060"/>
                <w:sz w:val="22"/>
                <w:szCs w:val="22"/>
                <w:lang w:val="el-GR"/>
              </w:rPr>
            </w:pPr>
            <w:r w:rsidRPr="00B12886">
              <w:rPr>
                <w:rFonts w:ascii="Calibri" w:eastAsia="Calibri" w:hAnsi="Calibri"/>
                <w:iCs/>
                <w:color w:val="002060"/>
                <w:sz w:val="22"/>
                <w:szCs w:val="22"/>
                <w:lang w:val="el-GR"/>
              </w:rPr>
              <w:t xml:space="preserve"> i)  Μερική χρήση προβολέα και γραφή στον πίνακα από τον διδάσκοντα.</w:t>
            </w:r>
          </w:p>
          <w:p w14:paraId="23BAE3AA" w14:textId="77777777" w:rsidR="00AF0752" w:rsidRPr="00B12886" w:rsidRDefault="00AF0752" w:rsidP="00AF0752">
            <w:pPr>
              <w:rPr>
                <w:rFonts w:ascii="Calibri" w:eastAsia="Calibri" w:hAnsi="Calibri"/>
                <w:iCs/>
                <w:color w:val="002060"/>
                <w:sz w:val="22"/>
                <w:szCs w:val="22"/>
                <w:lang w:val="el-GR"/>
              </w:rPr>
            </w:pPr>
          </w:p>
          <w:p w14:paraId="53BCBA69" w14:textId="77777777" w:rsidR="00AF0752" w:rsidRPr="00B12886" w:rsidRDefault="00AF0752" w:rsidP="00AF0752">
            <w:pPr>
              <w:rPr>
                <w:rFonts w:ascii="Calibri" w:eastAsia="Calibri" w:hAnsi="Calibri"/>
                <w:iCs/>
                <w:color w:val="002060"/>
                <w:sz w:val="22"/>
                <w:szCs w:val="22"/>
                <w:lang w:val="el-GR"/>
              </w:rPr>
            </w:pPr>
            <w:r w:rsidRPr="00B12886">
              <w:rPr>
                <w:rFonts w:ascii="Calibri" w:eastAsia="Calibri" w:hAnsi="Calibri"/>
                <w:iCs/>
                <w:color w:val="002060"/>
                <w:sz w:val="22"/>
                <w:szCs w:val="22"/>
                <w:lang w:val="el-GR"/>
              </w:rPr>
              <w:t xml:space="preserve">ii)  Ηλεκτρονική επικοινωνία μέσω </w:t>
            </w:r>
            <w:r w:rsidRPr="00B12886">
              <w:rPr>
                <w:rFonts w:ascii="Calibri" w:eastAsia="Calibri" w:hAnsi="Calibri"/>
                <w:iCs/>
                <w:color w:val="002060"/>
                <w:sz w:val="22"/>
                <w:szCs w:val="22"/>
                <w:lang w:val="en-GB"/>
              </w:rPr>
              <w:t>e</w:t>
            </w:r>
            <w:r w:rsidRPr="00B12886">
              <w:rPr>
                <w:rFonts w:ascii="Calibri" w:eastAsia="Calibri" w:hAnsi="Calibri"/>
                <w:iCs/>
                <w:color w:val="002060"/>
                <w:sz w:val="22"/>
                <w:szCs w:val="22"/>
                <w:lang w:val="el-GR"/>
              </w:rPr>
              <w:t>-mail.</w:t>
            </w:r>
          </w:p>
          <w:p w14:paraId="24C91E39" w14:textId="30AC884E" w:rsidR="00AF0752" w:rsidRPr="00B12886" w:rsidRDefault="00AF0752" w:rsidP="00AF0752">
            <w:pPr>
              <w:rPr>
                <w:rFonts w:ascii="Calibri" w:hAnsi="Calibri" w:cs="Arial"/>
                <w:b/>
                <w:color w:val="002060"/>
                <w:sz w:val="22"/>
                <w:szCs w:val="22"/>
                <w:lang w:val="el-GR"/>
              </w:rPr>
            </w:pPr>
          </w:p>
        </w:tc>
      </w:tr>
      <w:tr w:rsidR="00AF0752" w:rsidRPr="00705AAD" w14:paraId="4763AD07" w14:textId="77777777" w:rsidTr="007673F3">
        <w:tc>
          <w:tcPr>
            <w:tcW w:w="3306" w:type="dxa"/>
            <w:shd w:val="clear" w:color="auto" w:fill="DDD9C3" w:themeFill="background2" w:themeFillShade="E6"/>
          </w:tcPr>
          <w:p w14:paraId="5813B07C" w14:textId="77777777" w:rsidR="00AF0752" w:rsidRPr="00705AAD" w:rsidRDefault="00AF0752" w:rsidP="00AF0752">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6667C90" w14:textId="77777777" w:rsidR="00AF0752" w:rsidRPr="00705AAD" w:rsidRDefault="00AF0752" w:rsidP="00AF0752">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24C548ED" w14:textId="77777777" w:rsidR="00AF0752" w:rsidRPr="00705AAD" w:rsidRDefault="00AF0752" w:rsidP="00AF0752">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705AAD">
              <w:rPr>
                <w:rFonts w:ascii="Calibri" w:hAnsi="Calibri" w:cs="Arial"/>
                <w:i/>
                <w:sz w:val="16"/>
                <w:szCs w:val="16"/>
                <w:lang w:val="el-GR"/>
              </w:rPr>
              <w:lastRenderedPageBreak/>
              <w:t>(</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3F8B70CF" w14:textId="77777777" w:rsidR="00AF0752" w:rsidRPr="00705AAD" w:rsidRDefault="00AF0752" w:rsidP="00AF0752">
            <w:pPr>
              <w:jc w:val="both"/>
              <w:rPr>
                <w:rFonts w:ascii="Calibri" w:hAnsi="Calibri" w:cs="Arial"/>
                <w:i/>
                <w:sz w:val="16"/>
                <w:szCs w:val="16"/>
                <w:lang w:val="el-GR"/>
              </w:rPr>
            </w:pPr>
          </w:p>
          <w:p w14:paraId="63737E54" w14:textId="77777777" w:rsidR="00AF0752" w:rsidRPr="00705AAD" w:rsidRDefault="00AF0752" w:rsidP="00AF0752">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AF0752" w:rsidRPr="00B12886" w14:paraId="56DC0CCA" w14:textId="77777777" w:rsidTr="00166E60">
              <w:tc>
                <w:tcPr>
                  <w:tcW w:w="2467" w:type="dxa"/>
                  <w:shd w:val="clear" w:color="auto" w:fill="DDD9C3" w:themeFill="background2" w:themeFillShade="E6"/>
                  <w:vAlign w:val="center"/>
                </w:tcPr>
                <w:p w14:paraId="0A483D31" w14:textId="77777777" w:rsidR="00AF0752" w:rsidRPr="00B12886" w:rsidRDefault="00AF0752" w:rsidP="00AF0752">
                  <w:pPr>
                    <w:jc w:val="center"/>
                    <w:rPr>
                      <w:rFonts w:ascii="Calibri" w:hAnsi="Calibri" w:cs="Arial"/>
                      <w:b/>
                      <w:i/>
                      <w:sz w:val="22"/>
                      <w:szCs w:val="22"/>
                    </w:rPr>
                  </w:pPr>
                  <w:r w:rsidRPr="00B12886">
                    <w:rPr>
                      <w:rFonts w:ascii="Calibri" w:hAnsi="Calibri" w:cs="Arial"/>
                      <w:b/>
                      <w:i/>
                      <w:sz w:val="22"/>
                      <w:szCs w:val="22"/>
                    </w:rPr>
                    <w:lastRenderedPageBreak/>
                    <w:t>Δραστηριότητα</w:t>
                  </w:r>
                </w:p>
              </w:tc>
              <w:tc>
                <w:tcPr>
                  <w:tcW w:w="2468" w:type="dxa"/>
                  <w:shd w:val="clear" w:color="auto" w:fill="DDD9C3" w:themeFill="background2" w:themeFillShade="E6"/>
                  <w:vAlign w:val="center"/>
                </w:tcPr>
                <w:p w14:paraId="10603B9F" w14:textId="77777777" w:rsidR="00AF0752" w:rsidRPr="00B12886" w:rsidRDefault="00AF0752" w:rsidP="00AF0752">
                  <w:pPr>
                    <w:jc w:val="center"/>
                    <w:rPr>
                      <w:rFonts w:ascii="Calibri" w:hAnsi="Calibri" w:cs="Arial"/>
                      <w:b/>
                      <w:i/>
                      <w:sz w:val="22"/>
                      <w:szCs w:val="22"/>
                    </w:rPr>
                  </w:pPr>
                  <w:r w:rsidRPr="00B12886">
                    <w:rPr>
                      <w:rFonts w:ascii="Calibri" w:hAnsi="Calibri" w:cs="Arial"/>
                      <w:b/>
                      <w:i/>
                      <w:sz w:val="22"/>
                      <w:szCs w:val="22"/>
                    </w:rPr>
                    <w:t>Φόρτος Εργασίας Εξαμήνου</w:t>
                  </w:r>
                </w:p>
              </w:tc>
            </w:tr>
            <w:tr w:rsidR="00AF0752" w:rsidRPr="00B12886" w14:paraId="11D9FFD4" w14:textId="77777777" w:rsidTr="00166E60">
              <w:tc>
                <w:tcPr>
                  <w:tcW w:w="2467" w:type="dxa"/>
                </w:tcPr>
                <w:p w14:paraId="52E38CE7" w14:textId="77777777" w:rsidR="00AF0752" w:rsidRPr="00B12886" w:rsidRDefault="00AF0752" w:rsidP="00AF0752">
                  <w:pPr>
                    <w:jc w:val="center"/>
                    <w:rPr>
                      <w:rFonts w:asciiTheme="minorHAnsi" w:hAnsiTheme="minorHAnsi" w:cstheme="minorHAnsi"/>
                      <w:iCs/>
                      <w:color w:val="002060"/>
                      <w:sz w:val="22"/>
                      <w:szCs w:val="22"/>
                      <w:lang w:val="el-GR"/>
                    </w:rPr>
                  </w:pPr>
                  <w:r w:rsidRPr="00B12886">
                    <w:rPr>
                      <w:rFonts w:asciiTheme="minorHAnsi" w:hAnsiTheme="minorHAnsi" w:cstheme="minorHAnsi"/>
                      <w:iCs/>
                      <w:color w:val="002060"/>
                      <w:sz w:val="22"/>
                      <w:szCs w:val="22"/>
                      <w:lang w:val="el-GR"/>
                    </w:rPr>
                    <w:t>ΔΙΑΛΕΞΕΙΣ (αίθουσα διδασκαλίας)</w:t>
                  </w:r>
                </w:p>
              </w:tc>
              <w:tc>
                <w:tcPr>
                  <w:tcW w:w="2468" w:type="dxa"/>
                </w:tcPr>
                <w:p w14:paraId="7EA16CDB" w14:textId="0B653B95" w:rsidR="00AF0752" w:rsidRPr="00291501" w:rsidRDefault="00291501" w:rsidP="00AF0752">
                  <w:pPr>
                    <w:jc w:val="center"/>
                    <w:rPr>
                      <w:rFonts w:asciiTheme="minorHAnsi" w:hAnsiTheme="minorHAnsi" w:cstheme="minorHAnsi"/>
                      <w:color w:val="002060"/>
                      <w:sz w:val="22"/>
                      <w:szCs w:val="22"/>
                    </w:rPr>
                  </w:pPr>
                  <w:r>
                    <w:rPr>
                      <w:rFonts w:asciiTheme="minorHAnsi" w:hAnsiTheme="minorHAnsi" w:cstheme="minorHAnsi"/>
                      <w:color w:val="002060"/>
                      <w:sz w:val="22"/>
                      <w:szCs w:val="22"/>
                    </w:rPr>
                    <w:t>52</w:t>
                  </w:r>
                </w:p>
              </w:tc>
            </w:tr>
            <w:tr w:rsidR="00AF0752" w:rsidRPr="00B12886" w14:paraId="0EBCFC97" w14:textId="77777777" w:rsidTr="00166E60">
              <w:tc>
                <w:tcPr>
                  <w:tcW w:w="2467" w:type="dxa"/>
                  <w:shd w:val="clear" w:color="auto" w:fill="auto"/>
                </w:tcPr>
                <w:p w14:paraId="73381BA3" w14:textId="77777777" w:rsidR="00AF0752" w:rsidRPr="00B12886" w:rsidRDefault="00AF0752" w:rsidP="00AF0752">
                  <w:pPr>
                    <w:jc w:val="center"/>
                    <w:rPr>
                      <w:rFonts w:asciiTheme="minorHAnsi" w:hAnsiTheme="minorHAnsi" w:cstheme="minorHAnsi"/>
                      <w:iCs/>
                      <w:color w:val="002060"/>
                      <w:sz w:val="22"/>
                      <w:szCs w:val="22"/>
                      <w:lang w:val="en-GB"/>
                    </w:rPr>
                  </w:pPr>
                  <w:r w:rsidRPr="00B12886">
                    <w:rPr>
                      <w:rFonts w:asciiTheme="minorHAnsi" w:hAnsiTheme="minorHAnsi" w:cstheme="minorHAnsi"/>
                      <w:iCs/>
                      <w:color w:val="002060"/>
                      <w:sz w:val="22"/>
                      <w:szCs w:val="22"/>
                      <w:lang w:val="el-GR"/>
                    </w:rPr>
                    <w:t>ΑΣΚΗΣΕΙΣ</w:t>
                  </w:r>
                </w:p>
              </w:tc>
              <w:tc>
                <w:tcPr>
                  <w:tcW w:w="2468" w:type="dxa"/>
                </w:tcPr>
                <w:p w14:paraId="4A894230" w14:textId="77777777" w:rsidR="00AF0752" w:rsidRPr="00B12886" w:rsidRDefault="00AF0752" w:rsidP="00AF0752">
                  <w:pPr>
                    <w:jc w:val="center"/>
                    <w:rPr>
                      <w:rFonts w:asciiTheme="minorHAnsi" w:hAnsiTheme="minorHAnsi" w:cstheme="minorHAnsi"/>
                      <w:iCs/>
                      <w:color w:val="002060"/>
                      <w:sz w:val="22"/>
                      <w:szCs w:val="22"/>
                      <w:lang w:val="el-GR"/>
                    </w:rPr>
                  </w:pPr>
                  <w:r w:rsidRPr="00B12886">
                    <w:rPr>
                      <w:rFonts w:asciiTheme="minorHAnsi" w:hAnsiTheme="minorHAnsi" w:cstheme="minorHAnsi"/>
                      <w:iCs/>
                      <w:color w:val="002060"/>
                      <w:sz w:val="22"/>
                      <w:szCs w:val="22"/>
                      <w:lang w:val="el-GR"/>
                    </w:rPr>
                    <w:t>12</w:t>
                  </w:r>
                </w:p>
              </w:tc>
            </w:tr>
            <w:tr w:rsidR="00AF0752" w:rsidRPr="00B12886" w14:paraId="7AEE7677" w14:textId="77777777" w:rsidTr="00166E60">
              <w:tc>
                <w:tcPr>
                  <w:tcW w:w="2467" w:type="dxa"/>
                  <w:shd w:val="clear" w:color="auto" w:fill="auto"/>
                </w:tcPr>
                <w:p w14:paraId="0332D578" w14:textId="77777777" w:rsidR="00AF0752" w:rsidRPr="00B12886" w:rsidRDefault="00AF0752" w:rsidP="00AF0752">
                  <w:pPr>
                    <w:jc w:val="center"/>
                    <w:rPr>
                      <w:rFonts w:asciiTheme="minorHAnsi" w:hAnsiTheme="minorHAnsi" w:cstheme="minorHAnsi"/>
                      <w:iCs/>
                      <w:color w:val="002060"/>
                      <w:sz w:val="22"/>
                      <w:szCs w:val="22"/>
                      <w:lang w:val="el-GR"/>
                    </w:rPr>
                  </w:pPr>
                  <w:r w:rsidRPr="00B12886">
                    <w:rPr>
                      <w:rFonts w:asciiTheme="minorHAnsi" w:hAnsiTheme="minorHAnsi" w:cstheme="minorHAnsi"/>
                      <w:iCs/>
                      <w:color w:val="002060"/>
                      <w:sz w:val="22"/>
                      <w:szCs w:val="22"/>
                      <w:lang w:val="el-GR"/>
                    </w:rPr>
                    <w:t>ΑΥΤΟΤΕΛΗΣ ΜΕΛΕΤΗ</w:t>
                  </w:r>
                </w:p>
              </w:tc>
              <w:tc>
                <w:tcPr>
                  <w:tcW w:w="2468" w:type="dxa"/>
                </w:tcPr>
                <w:p w14:paraId="5034214D" w14:textId="692EC6FF" w:rsidR="00AF0752" w:rsidRPr="00291501" w:rsidRDefault="00291501" w:rsidP="00AF0752">
                  <w:pPr>
                    <w:jc w:val="center"/>
                    <w:rPr>
                      <w:rFonts w:asciiTheme="minorHAnsi" w:hAnsiTheme="minorHAnsi" w:cstheme="minorHAnsi"/>
                      <w:color w:val="002060"/>
                      <w:sz w:val="22"/>
                      <w:szCs w:val="22"/>
                    </w:rPr>
                  </w:pPr>
                  <w:r>
                    <w:rPr>
                      <w:rFonts w:asciiTheme="minorHAnsi" w:hAnsiTheme="minorHAnsi" w:cstheme="minorHAnsi"/>
                      <w:color w:val="002060"/>
                      <w:sz w:val="22"/>
                      <w:szCs w:val="22"/>
                    </w:rPr>
                    <w:t>86</w:t>
                  </w:r>
                  <w:bookmarkStart w:id="1" w:name="_GoBack"/>
                  <w:bookmarkEnd w:id="1"/>
                </w:p>
              </w:tc>
            </w:tr>
            <w:tr w:rsidR="00AF0752" w:rsidRPr="00B12886" w14:paraId="7B84E66F" w14:textId="77777777" w:rsidTr="00166E60">
              <w:tc>
                <w:tcPr>
                  <w:tcW w:w="2467" w:type="dxa"/>
                  <w:shd w:val="clear" w:color="auto" w:fill="auto"/>
                </w:tcPr>
                <w:p w14:paraId="2943AEDD" w14:textId="77777777" w:rsidR="00AF0752" w:rsidRPr="00B12886" w:rsidRDefault="00AF0752" w:rsidP="00AF0752">
                  <w:pPr>
                    <w:jc w:val="center"/>
                    <w:rPr>
                      <w:rFonts w:asciiTheme="minorHAnsi" w:hAnsiTheme="minorHAnsi" w:cstheme="minorHAnsi"/>
                      <w:iCs/>
                      <w:color w:val="002060"/>
                      <w:sz w:val="22"/>
                      <w:szCs w:val="22"/>
                      <w:lang w:val="el-GR"/>
                    </w:rPr>
                  </w:pPr>
                </w:p>
              </w:tc>
              <w:tc>
                <w:tcPr>
                  <w:tcW w:w="2468" w:type="dxa"/>
                </w:tcPr>
                <w:p w14:paraId="24982309" w14:textId="77777777" w:rsidR="00AF0752" w:rsidRPr="00B12886" w:rsidRDefault="00AF0752" w:rsidP="00AF0752">
                  <w:pPr>
                    <w:jc w:val="center"/>
                    <w:rPr>
                      <w:rFonts w:asciiTheme="minorHAnsi" w:hAnsiTheme="minorHAnsi" w:cstheme="minorHAnsi"/>
                      <w:color w:val="002060"/>
                      <w:sz w:val="22"/>
                      <w:szCs w:val="22"/>
                      <w:lang w:val="el-GR"/>
                    </w:rPr>
                  </w:pPr>
                </w:p>
              </w:tc>
            </w:tr>
            <w:tr w:rsidR="00AF0752" w:rsidRPr="00B12886" w14:paraId="3616C2B7" w14:textId="77777777" w:rsidTr="00AF16FE">
              <w:trPr>
                <w:trHeight w:val="477"/>
              </w:trPr>
              <w:tc>
                <w:tcPr>
                  <w:tcW w:w="2467" w:type="dxa"/>
                </w:tcPr>
                <w:p w14:paraId="65D3775B" w14:textId="77777777" w:rsidR="00AF16FE" w:rsidRPr="00B12886" w:rsidRDefault="00AF16FE" w:rsidP="00AF16FE">
                  <w:pPr>
                    <w:rPr>
                      <w:rFonts w:asciiTheme="minorHAnsi" w:hAnsiTheme="minorHAnsi" w:cstheme="minorHAnsi"/>
                      <w:iCs/>
                      <w:color w:val="002060"/>
                      <w:sz w:val="22"/>
                      <w:szCs w:val="22"/>
                      <w:lang w:val="el-GR"/>
                    </w:rPr>
                  </w:pPr>
                </w:p>
                <w:p w14:paraId="0D70C44B" w14:textId="48224590" w:rsidR="00AF0752" w:rsidRPr="00B12886" w:rsidRDefault="00AF0752" w:rsidP="00AF16FE">
                  <w:pPr>
                    <w:rPr>
                      <w:rFonts w:asciiTheme="minorHAnsi" w:hAnsiTheme="minorHAnsi" w:cstheme="minorHAnsi"/>
                      <w:iCs/>
                      <w:color w:val="002060"/>
                      <w:sz w:val="22"/>
                      <w:szCs w:val="22"/>
                      <w:lang w:val="el-GR"/>
                    </w:rPr>
                  </w:pPr>
                  <w:r w:rsidRPr="00B12886">
                    <w:rPr>
                      <w:rFonts w:asciiTheme="minorHAnsi" w:hAnsiTheme="minorHAnsi" w:cstheme="minorHAnsi"/>
                      <w:iCs/>
                      <w:color w:val="002060"/>
                      <w:sz w:val="22"/>
                      <w:szCs w:val="22"/>
                      <w:lang w:val="el-GR"/>
                    </w:rPr>
                    <w:t>Σύνολο Μαθήματος (ΩΡΕΣ)</w:t>
                  </w:r>
                </w:p>
                <w:p w14:paraId="3A273415" w14:textId="77777777" w:rsidR="00AF0752" w:rsidRPr="00B12886" w:rsidRDefault="00AF0752" w:rsidP="00AF0752">
                  <w:pPr>
                    <w:jc w:val="center"/>
                    <w:rPr>
                      <w:rFonts w:asciiTheme="minorHAnsi" w:hAnsiTheme="minorHAnsi" w:cstheme="minorHAnsi"/>
                      <w:iCs/>
                      <w:color w:val="002060"/>
                      <w:sz w:val="22"/>
                      <w:szCs w:val="22"/>
                      <w:lang w:val="el-GR"/>
                    </w:rPr>
                  </w:pPr>
                </w:p>
              </w:tc>
              <w:tc>
                <w:tcPr>
                  <w:tcW w:w="2468" w:type="dxa"/>
                  <w:vAlign w:val="center"/>
                </w:tcPr>
                <w:p w14:paraId="0D05E45F" w14:textId="77777777" w:rsidR="00AF0752" w:rsidRPr="00B12886" w:rsidRDefault="00AF0752" w:rsidP="00AF0752">
                  <w:pPr>
                    <w:jc w:val="center"/>
                    <w:rPr>
                      <w:rFonts w:asciiTheme="minorHAnsi" w:hAnsiTheme="minorHAnsi" w:cstheme="minorHAnsi"/>
                      <w:b/>
                      <w:color w:val="002060"/>
                      <w:sz w:val="22"/>
                      <w:szCs w:val="22"/>
                      <w:lang w:val="el-GR"/>
                    </w:rPr>
                  </w:pPr>
                  <w:r w:rsidRPr="00B12886">
                    <w:rPr>
                      <w:rFonts w:asciiTheme="minorHAnsi" w:hAnsiTheme="minorHAnsi" w:cstheme="minorHAnsi"/>
                      <w:color w:val="002060"/>
                      <w:sz w:val="22"/>
                      <w:szCs w:val="22"/>
                      <w:lang w:val="el-GR"/>
                    </w:rPr>
                    <w:t>150</w:t>
                  </w:r>
                </w:p>
              </w:tc>
            </w:tr>
          </w:tbl>
          <w:p w14:paraId="7A2DBAC9" w14:textId="77777777" w:rsidR="00AF0752" w:rsidRPr="00B12886" w:rsidRDefault="00AF0752" w:rsidP="00AF0752">
            <w:pPr>
              <w:rPr>
                <w:rFonts w:ascii="Tahoma" w:hAnsi="Tahoma" w:cs="Tahoma"/>
                <w:sz w:val="22"/>
                <w:szCs w:val="22"/>
              </w:rPr>
            </w:pPr>
          </w:p>
        </w:tc>
      </w:tr>
      <w:tr w:rsidR="000F4FD4" w:rsidRPr="00291501" w14:paraId="1074B307" w14:textId="77777777" w:rsidTr="007673F3">
        <w:tc>
          <w:tcPr>
            <w:tcW w:w="3306" w:type="dxa"/>
          </w:tcPr>
          <w:p w14:paraId="55F1B0B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14:paraId="34147D9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1241841" w14:textId="77777777" w:rsidR="000F4FD4" w:rsidRPr="00705AAD" w:rsidRDefault="000F4FD4" w:rsidP="007673F3">
            <w:pPr>
              <w:jc w:val="both"/>
              <w:rPr>
                <w:rFonts w:ascii="Calibri" w:hAnsi="Calibri" w:cs="Arial"/>
                <w:i/>
                <w:sz w:val="16"/>
                <w:szCs w:val="16"/>
                <w:lang w:val="el-GR"/>
              </w:rPr>
            </w:pPr>
          </w:p>
          <w:p w14:paraId="30C320C6"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8CD1762" w14:textId="77777777" w:rsidR="000F4FD4" w:rsidRPr="00705AAD" w:rsidRDefault="000F4FD4" w:rsidP="007673F3">
            <w:pPr>
              <w:jc w:val="both"/>
              <w:rPr>
                <w:rFonts w:ascii="Calibri" w:hAnsi="Calibri" w:cs="Arial"/>
                <w:i/>
                <w:sz w:val="16"/>
                <w:szCs w:val="16"/>
                <w:lang w:val="el-GR"/>
              </w:rPr>
            </w:pPr>
          </w:p>
          <w:p w14:paraId="7F06E111"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45F53A8B" w14:textId="77777777" w:rsidR="000F4FD4" w:rsidRDefault="000F4FD4" w:rsidP="007673F3">
            <w:pPr>
              <w:rPr>
                <w:rFonts w:ascii="Calibri" w:hAnsi="Calibri" w:cs="Arial"/>
                <w:color w:val="002060"/>
                <w:lang w:val="el-GR"/>
              </w:rPr>
            </w:pPr>
          </w:p>
          <w:p w14:paraId="6BD3B997" w14:textId="77777777" w:rsidR="000F1A1F" w:rsidRDefault="000F1A1F" w:rsidP="007673F3">
            <w:pPr>
              <w:rPr>
                <w:rFonts w:asciiTheme="minorHAnsi" w:hAnsiTheme="minorHAnsi" w:cstheme="minorHAnsi"/>
                <w:lang w:val="el-GR"/>
              </w:rPr>
            </w:pPr>
          </w:p>
          <w:p w14:paraId="3483C08E" w14:textId="77777777" w:rsidR="000F1A1F" w:rsidRDefault="000F1A1F" w:rsidP="007673F3">
            <w:pPr>
              <w:rPr>
                <w:rFonts w:asciiTheme="minorHAnsi" w:hAnsiTheme="minorHAnsi" w:cstheme="minorHAnsi"/>
                <w:lang w:val="el-GR"/>
              </w:rPr>
            </w:pPr>
          </w:p>
          <w:p w14:paraId="6E3CD089" w14:textId="77777777" w:rsidR="00AF0752" w:rsidRPr="00B12886" w:rsidRDefault="00AF0752" w:rsidP="00AF0752">
            <w:pPr>
              <w:rPr>
                <w:rFonts w:asciiTheme="minorHAnsi" w:hAnsiTheme="minorHAnsi" w:cstheme="minorHAnsi"/>
                <w:iCs/>
                <w:color w:val="002060"/>
                <w:sz w:val="22"/>
                <w:szCs w:val="22"/>
                <w:lang w:val="el-GR"/>
              </w:rPr>
            </w:pPr>
            <w:r w:rsidRPr="00B12886">
              <w:rPr>
                <w:rFonts w:asciiTheme="minorHAnsi" w:hAnsiTheme="minorHAnsi" w:cstheme="minorHAnsi"/>
                <w:iCs/>
                <w:color w:val="002060"/>
                <w:sz w:val="22"/>
                <w:szCs w:val="22"/>
                <w:lang w:val="el-GR"/>
              </w:rPr>
              <w:t>1.  Γραπτή τελική εξέταση (100%)</w:t>
            </w:r>
          </w:p>
          <w:p w14:paraId="2E190431" w14:textId="77777777" w:rsidR="00AF0752" w:rsidRPr="00B12886" w:rsidRDefault="00AF0752" w:rsidP="00AF0752">
            <w:pPr>
              <w:rPr>
                <w:rFonts w:asciiTheme="minorHAnsi" w:hAnsiTheme="minorHAnsi" w:cstheme="minorHAnsi"/>
                <w:iCs/>
                <w:color w:val="002060"/>
                <w:sz w:val="22"/>
                <w:szCs w:val="22"/>
                <w:lang w:val="el-GR"/>
              </w:rPr>
            </w:pPr>
          </w:p>
          <w:p w14:paraId="10C29F59" w14:textId="77777777" w:rsidR="00AF0752" w:rsidRPr="00B12886" w:rsidRDefault="00AF0752" w:rsidP="00AF0752">
            <w:pPr>
              <w:rPr>
                <w:rFonts w:asciiTheme="minorHAnsi" w:hAnsiTheme="minorHAnsi" w:cstheme="minorHAnsi"/>
                <w:iCs/>
                <w:color w:val="002060"/>
                <w:sz w:val="22"/>
                <w:szCs w:val="22"/>
                <w:lang w:val="el-GR"/>
              </w:rPr>
            </w:pPr>
            <w:r w:rsidRPr="00B12886">
              <w:rPr>
                <w:rFonts w:asciiTheme="minorHAnsi" w:hAnsiTheme="minorHAnsi" w:cstheme="minorHAnsi"/>
                <w:iCs/>
                <w:color w:val="002060"/>
                <w:sz w:val="22"/>
                <w:szCs w:val="22"/>
                <w:lang w:val="el-GR"/>
              </w:rPr>
              <w:t>2. Μέθοδοι αξιολόγησης:</w:t>
            </w:r>
          </w:p>
          <w:p w14:paraId="1567E11E" w14:textId="77777777" w:rsidR="00AF0752" w:rsidRPr="00B12886" w:rsidRDefault="00AF0752" w:rsidP="00AF0752">
            <w:pPr>
              <w:rPr>
                <w:rFonts w:asciiTheme="minorHAnsi" w:hAnsiTheme="minorHAnsi" w:cstheme="minorHAnsi"/>
                <w:iCs/>
                <w:color w:val="002060"/>
                <w:sz w:val="22"/>
                <w:szCs w:val="22"/>
                <w:lang w:val="el-GR"/>
              </w:rPr>
            </w:pPr>
            <w:r w:rsidRPr="00B12886">
              <w:rPr>
                <w:rFonts w:asciiTheme="minorHAnsi" w:hAnsiTheme="minorHAnsi" w:cstheme="minorHAnsi"/>
                <w:iCs/>
                <w:color w:val="002060"/>
                <w:sz w:val="22"/>
                <w:szCs w:val="22"/>
                <w:lang w:val="el-GR"/>
              </w:rPr>
              <w:t>- Ερωτήσεις Σύντομης Απάντησης</w:t>
            </w:r>
          </w:p>
          <w:p w14:paraId="4D33EFD3" w14:textId="77777777" w:rsidR="00AF0752" w:rsidRPr="00B12886" w:rsidRDefault="00AF0752" w:rsidP="00AF0752">
            <w:pPr>
              <w:rPr>
                <w:rFonts w:asciiTheme="minorHAnsi" w:hAnsiTheme="minorHAnsi" w:cstheme="minorHAnsi"/>
                <w:iCs/>
                <w:color w:val="002060"/>
                <w:sz w:val="22"/>
                <w:szCs w:val="22"/>
                <w:lang w:val="el-GR"/>
              </w:rPr>
            </w:pPr>
            <w:r w:rsidRPr="00B12886">
              <w:rPr>
                <w:rFonts w:asciiTheme="minorHAnsi" w:hAnsiTheme="minorHAnsi" w:cstheme="minorHAnsi"/>
                <w:iCs/>
                <w:color w:val="002060"/>
                <w:sz w:val="22"/>
                <w:szCs w:val="22"/>
                <w:lang w:val="el-GR"/>
              </w:rPr>
              <w:t>- Ερωτήσεις Επίλυσης Προβλημάτων</w:t>
            </w:r>
          </w:p>
          <w:p w14:paraId="4BCB37B3" w14:textId="77777777" w:rsidR="000F1A1F" w:rsidRPr="00C164BE" w:rsidRDefault="000F1A1F" w:rsidP="007673F3">
            <w:pPr>
              <w:rPr>
                <w:rFonts w:asciiTheme="minorHAnsi" w:hAnsiTheme="minorHAnsi" w:cstheme="minorHAnsi"/>
                <w:lang w:val="el-GR"/>
              </w:rPr>
            </w:pPr>
          </w:p>
          <w:p w14:paraId="4E24A70B" w14:textId="77777777" w:rsidR="000F4FD4" w:rsidRPr="00C164BE" w:rsidRDefault="007E26DC" w:rsidP="007673F3">
            <w:pPr>
              <w:rPr>
                <w:rFonts w:ascii="Calibri" w:hAnsi="Calibri" w:cs="Arial"/>
                <w:color w:val="002060"/>
                <w:lang w:val="el-GR"/>
              </w:rPr>
            </w:pPr>
            <w:r>
              <w:rPr>
                <w:rFonts w:asciiTheme="minorHAnsi" w:hAnsiTheme="minorHAnsi" w:cstheme="minorHAnsi"/>
                <w:sz w:val="22"/>
                <w:szCs w:val="22"/>
                <w:lang w:val="el-GR"/>
              </w:rPr>
              <w:t xml:space="preserve"> </w:t>
            </w:r>
          </w:p>
          <w:p w14:paraId="6F2922BE" w14:textId="77777777" w:rsidR="000F4FD4" w:rsidRPr="00C164BE" w:rsidRDefault="000F4FD4" w:rsidP="007673F3">
            <w:pPr>
              <w:rPr>
                <w:rFonts w:ascii="Calibri" w:hAnsi="Calibri" w:cs="Arial"/>
                <w:color w:val="002060"/>
                <w:lang w:val="el-GR"/>
              </w:rPr>
            </w:pPr>
          </w:p>
          <w:p w14:paraId="1826B362" w14:textId="77777777" w:rsidR="000F4FD4" w:rsidRDefault="000F4FD4" w:rsidP="007673F3">
            <w:pPr>
              <w:rPr>
                <w:rFonts w:ascii="Calibri" w:hAnsi="Calibri" w:cs="Arial"/>
                <w:color w:val="002060"/>
                <w:lang w:val="el-GR"/>
              </w:rPr>
            </w:pPr>
          </w:p>
          <w:p w14:paraId="1FBC80DC" w14:textId="77777777" w:rsidR="000F4FD4" w:rsidRDefault="000F4FD4" w:rsidP="007673F3">
            <w:pPr>
              <w:rPr>
                <w:rFonts w:ascii="Calibri" w:hAnsi="Calibri" w:cs="Arial"/>
                <w:color w:val="002060"/>
                <w:lang w:val="el-GR"/>
              </w:rPr>
            </w:pPr>
          </w:p>
          <w:p w14:paraId="1DA82BA0" w14:textId="77777777" w:rsidR="000F4FD4" w:rsidRDefault="000F4FD4" w:rsidP="007673F3">
            <w:pPr>
              <w:rPr>
                <w:rFonts w:ascii="Calibri" w:hAnsi="Calibri" w:cs="Arial"/>
                <w:color w:val="002060"/>
                <w:lang w:val="el-GR"/>
              </w:rPr>
            </w:pPr>
          </w:p>
          <w:p w14:paraId="579E5956" w14:textId="77777777" w:rsidR="000F4FD4" w:rsidRDefault="000F4FD4" w:rsidP="007673F3">
            <w:pPr>
              <w:rPr>
                <w:rFonts w:ascii="Calibri" w:hAnsi="Calibri" w:cs="Arial"/>
                <w:color w:val="002060"/>
                <w:lang w:val="el-GR"/>
              </w:rPr>
            </w:pPr>
          </w:p>
          <w:p w14:paraId="70D62BA1" w14:textId="77777777" w:rsidR="000F4FD4" w:rsidRDefault="000F4FD4" w:rsidP="007673F3">
            <w:pPr>
              <w:rPr>
                <w:rFonts w:ascii="Calibri" w:hAnsi="Calibri" w:cs="Arial"/>
                <w:color w:val="002060"/>
                <w:lang w:val="el-GR"/>
              </w:rPr>
            </w:pPr>
          </w:p>
          <w:p w14:paraId="6354B533" w14:textId="77777777" w:rsidR="000F4FD4" w:rsidRDefault="000F4FD4" w:rsidP="007673F3">
            <w:pPr>
              <w:rPr>
                <w:rFonts w:ascii="Calibri" w:hAnsi="Calibri" w:cs="Arial"/>
                <w:color w:val="002060"/>
                <w:lang w:val="el-GR"/>
              </w:rPr>
            </w:pPr>
          </w:p>
          <w:p w14:paraId="43B84D27" w14:textId="77777777" w:rsidR="000F4FD4" w:rsidRPr="00705AAD" w:rsidRDefault="000F4FD4" w:rsidP="007673F3">
            <w:pPr>
              <w:rPr>
                <w:rFonts w:ascii="Calibri" w:hAnsi="Calibri" w:cs="Arial"/>
                <w:color w:val="002060"/>
                <w:lang w:val="el-GR"/>
              </w:rPr>
            </w:pPr>
          </w:p>
        </w:tc>
      </w:tr>
    </w:tbl>
    <w:p w14:paraId="6804CF8F" w14:textId="77777777" w:rsidR="000F4FD4" w:rsidRPr="000F1A1F" w:rsidRDefault="000F4FD4" w:rsidP="0023050B">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0F1A1F">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9D2389" w14:paraId="423CA2A9" w14:textId="77777777" w:rsidTr="007673F3">
        <w:tc>
          <w:tcPr>
            <w:tcW w:w="8472" w:type="dxa"/>
          </w:tcPr>
          <w:p w14:paraId="1B9B8DBF" w14:textId="77777777" w:rsidR="001A1C52" w:rsidRPr="00B12886" w:rsidRDefault="00A8723B" w:rsidP="00A8723B">
            <w:pPr>
              <w:pStyle w:val="ListParagraph"/>
              <w:ind w:left="0"/>
              <w:jc w:val="both"/>
              <w:rPr>
                <w:rFonts w:cs="Arial"/>
                <w:i/>
              </w:rPr>
            </w:pPr>
            <w:r w:rsidRPr="00D14508">
              <w:rPr>
                <w:rFonts w:cs="Arial"/>
                <w:i/>
              </w:rPr>
              <w:t xml:space="preserve">- </w:t>
            </w:r>
            <w:r w:rsidR="000F4FD4" w:rsidRPr="00B12886">
              <w:rPr>
                <w:rFonts w:cs="Arial"/>
                <w:i/>
              </w:rPr>
              <w:t>Προτεινόμενη Βιβλι</w:t>
            </w:r>
            <w:r w:rsidR="001A1C52" w:rsidRPr="00B12886">
              <w:rPr>
                <w:rFonts w:cs="Arial"/>
                <w:i/>
              </w:rPr>
              <w:t>ογραφία</w:t>
            </w:r>
            <w:r w:rsidR="000F4FD4" w:rsidRPr="00B12886">
              <w:rPr>
                <w:rFonts w:cs="Arial"/>
                <w:i/>
              </w:rPr>
              <w:t>:</w:t>
            </w:r>
          </w:p>
          <w:p w14:paraId="470DB4D8" w14:textId="692E665F" w:rsidR="007E26DC" w:rsidRPr="00B12886" w:rsidRDefault="007E26DC" w:rsidP="00AF0752">
            <w:pPr>
              <w:pStyle w:val="ListParagraph"/>
              <w:widowControl w:val="0"/>
              <w:numPr>
                <w:ilvl w:val="0"/>
                <w:numId w:val="10"/>
              </w:numPr>
              <w:autoSpaceDE w:val="0"/>
              <w:autoSpaceDN w:val="0"/>
              <w:adjustRightInd w:val="0"/>
              <w:ind w:left="388"/>
              <w:rPr>
                <w:rFonts w:eastAsia="Calibri"/>
                <w:color w:val="002060"/>
              </w:rPr>
            </w:pPr>
            <w:r w:rsidRPr="00B12886">
              <w:rPr>
                <w:rFonts w:eastAsia="Calibri"/>
                <w:color w:val="002060"/>
              </w:rPr>
              <w:t>Πιτσέλης</w:t>
            </w:r>
            <w:r w:rsidR="00AF0752" w:rsidRPr="00B12886">
              <w:rPr>
                <w:rFonts w:eastAsia="Calibri"/>
                <w:color w:val="002060"/>
              </w:rPr>
              <w:t xml:space="preserve"> Γ.</w:t>
            </w:r>
            <w:r w:rsidRPr="00B12886">
              <w:rPr>
                <w:rFonts w:eastAsia="Calibri"/>
                <w:color w:val="002060"/>
              </w:rPr>
              <w:t xml:space="preserve"> (2018)</w:t>
            </w:r>
            <w:r w:rsidR="00AF0752" w:rsidRPr="00B12886">
              <w:rPr>
                <w:rFonts w:eastAsia="Calibri"/>
                <w:color w:val="002060"/>
              </w:rPr>
              <w:t>.</w:t>
            </w:r>
            <w:r w:rsidRPr="00B12886">
              <w:rPr>
                <w:rFonts w:eastAsia="Calibri"/>
                <w:color w:val="002060"/>
              </w:rPr>
              <w:t xml:space="preserve"> </w:t>
            </w:r>
            <w:r w:rsidR="00E04A9C" w:rsidRPr="00B12886">
              <w:rPr>
                <w:rFonts w:eastAsia="Calibri"/>
                <w:color w:val="002060"/>
              </w:rPr>
              <w:t>Μαθηματικά των Συνταξιοδοτικών Ταμείων  και Πίνακες Επιβίωσης</w:t>
            </w:r>
            <w:r w:rsidR="00AF0752" w:rsidRPr="00B12886">
              <w:rPr>
                <w:rFonts w:eastAsia="Calibri"/>
                <w:color w:val="002060"/>
              </w:rPr>
              <w:t>-</w:t>
            </w:r>
            <w:r w:rsidR="00E04A9C" w:rsidRPr="00B12886">
              <w:rPr>
                <w:rFonts w:eastAsia="Calibri"/>
                <w:color w:val="002060"/>
              </w:rPr>
              <w:t>Θνησιμότητας</w:t>
            </w:r>
            <w:r w:rsidR="00AF0752" w:rsidRPr="00B12886">
              <w:rPr>
                <w:rFonts w:eastAsia="Calibri"/>
                <w:color w:val="002060"/>
              </w:rPr>
              <w:t>.</w:t>
            </w:r>
            <w:r w:rsidRPr="00B12886">
              <w:rPr>
                <w:rFonts w:eastAsia="Calibri"/>
                <w:color w:val="002060"/>
              </w:rPr>
              <w:t xml:space="preserve">  Εκδόσεις Παπαζήση</w:t>
            </w:r>
            <w:r w:rsidR="00AF0752" w:rsidRPr="00B12886">
              <w:rPr>
                <w:rFonts w:eastAsia="Calibri"/>
                <w:color w:val="002060"/>
              </w:rPr>
              <w:t>.</w:t>
            </w:r>
          </w:p>
          <w:p w14:paraId="73DFABF7" w14:textId="725EA8F6"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lang w:val="en-GB"/>
              </w:rPr>
            </w:pPr>
            <w:r w:rsidRPr="00B12886">
              <w:rPr>
                <w:rFonts w:eastAsia="Calibri"/>
                <w:color w:val="002060"/>
                <w:lang w:val="en-GB"/>
              </w:rPr>
              <w:t>Aitken W.H. (1996)</w:t>
            </w:r>
            <w:r w:rsidR="00AF0752" w:rsidRPr="00B12886">
              <w:rPr>
                <w:rFonts w:eastAsia="Calibri"/>
                <w:color w:val="002060"/>
                <w:lang w:val="en-US"/>
              </w:rPr>
              <w:t>.</w:t>
            </w:r>
            <w:r w:rsidRPr="00B12886">
              <w:rPr>
                <w:rFonts w:eastAsia="Calibri"/>
                <w:color w:val="002060"/>
                <w:lang w:val="en-GB"/>
              </w:rPr>
              <w:t xml:space="preserve"> A Problem – Solving Approach to Pension Funding and Valuation, 2nd edition, Actex Publications, Winsted, Connecticut. </w:t>
            </w:r>
          </w:p>
          <w:p w14:paraId="66D51957" w14:textId="3484E412"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lang w:val="en-US"/>
              </w:rPr>
            </w:pPr>
            <w:r w:rsidRPr="00B12886">
              <w:rPr>
                <w:rFonts w:eastAsia="Calibri"/>
                <w:color w:val="002060"/>
                <w:lang w:val="en-US"/>
              </w:rPr>
              <w:t>Anderson A.W. (1990)</w:t>
            </w:r>
            <w:r w:rsidR="00AF0752" w:rsidRPr="00B12886">
              <w:rPr>
                <w:rFonts w:eastAsia="Calibri"/>
                <w:color w:val="002060"/>
                <w:lang w:val="en-US"/>
              </w:rPr>
              <w:t>.</w:t>
            </w:r>
            <w:r w:rsidRPr="00B12886">
              <w:rPr>
                <w:rFonts w:eastAsia="Calibri"/>
                <w:color w:val="002060"/>
                <w:lang w:val="en-US"/>
              </w:rPr>
              <w:t xml:space="preserve"> Pension Mathematics for Actuaries, 2nd edition, Actex Publications. </w:t>
            </w:r>
          </w:p>
          <w:p w14:paraId="183A0D21" w14:textId="341A3091"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lang w:val="en-US"/>
              </w:rPr>
            </w:pPr>
            <w:r w:rsidRPr="00B12886">
              <w:rPr>
                <w:rFonts w:eastAsia="Calibri"/>
                <w:color w:val="002060"/>
                <w:lang w:val="en-US"/>
              </w:rPr>
              <w:t>Berin B.N. (1989)</w:t>
            </w:r>
            <w:r w:rsidR="00AF0752" w:rsidRPr="00B12886">
              <w:rPr>
                <w:rFonts w:eastAsia="Calibri"/>
                <w:color w:val="002060"/>
                <w:lang w:val="en-US"/>
              </w:rPr>
              <w:t>.</w:t>
            </w:r>
            <w:r w:rsidRPr="00B12886">
              <w:rPr>
                <w:rFonts w:eastAsia="Calibri"/>
                <w:color w:val="002060"/>
                <w:lang w:val="en-US"/>
              </w:rPr>
              <w:t xml:space="preserve"> The Fundamentals of Pension Mathematics, Society of Actuaries, 475 N. Martingale Road, Suite 800, Schaumburg. </w:t>
            </w:r>
          </w:p>
          <w:p w14:paraId="06165B65" w14:textId="6BC5ED49"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lang w:val="en-US"/>
              </w:rPr>
            </w:pPr>
            <w:r w:rsidRPr="00B12886">
              <w:rPr>
                <w:rFonts w:eastAsia="Calibri"/>
                <w:color w:val="002060"/>
                <w:lang w:val="en-US"/>
              </w:rPr>
              <w:t>Dufresne D. (1994)</w:t>
            </w:r>
            <w:r w:rsidR="00AF0752" w:rsidRPr="00B12886">
              <w:rPr>
                <w:rFonts w:eastAsia="Calibri"/>
                <w:color w:val="002060"/>
                <w:lang w:val="en-US"/>
              </w:rPr>
              <w:t>.</w:t>
            </w:r>
            <w:r w:rsidRPr="00B12886">
              <w:rPr>
                <w:rFonts w:eastAsia="Calibri"/>
                <w:color w:val="002060"/>
                <w:lang w:val="en-US"/>
              </w:rPr>
              <w:t xml:space="preserve"> Mathematiques des caisses de retraite, Edition Supremum. </w:t>
            </w:r>
          </w:p>
          <w:p w14:paraId="22BCF235" w14:textId="232CF5B8"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rPr>
            </w:pPr>
            <w:r w:rsidRPr="00B12886">
              <w:rPr>
                <w:rFonts w:eastAsia="Calibri"/>
                <w:color w:val="002060"/>
                <w:lang w:val="en-US"/>
              </w:rPr>
              <w:t>Haberman S. et al. (1989)</w:t>
            </w:r>
            <w:r w:rsidR="00AF0752" w:rsidRPr="00B12886">
              <w:rPr>
                <w:rFonts w:eastAsia="Calibri"/>
                <w:color w:val="002060"/>
                <w:lang w:val="en-US"/>
              </w:rPr>
              <w:t>.</w:t>
            </w:r>
            <w:r w:rsidRPr="00B12886">
              <w:rPr>
                <w:rFonts w:eastAsia="Calibri"/>
                <w:color w:val="002060"/>
                <w:lang w:val="en-US"/>
              </w:rPr>
              <w:t xml:space="preserve"> Modern Actuarial Theory and Practice. </w:t>
            </w:r>
            <w:r w:rsidRPr="00B12886">
              <w:rPr>
                <w:rFonts w:eastAsia="Calibri"/>
                <w:color w:val="002060"/>
              </w:rPr>
              <w:t xml:space="preserve">Chapman and Hall. </w:t>
            </w:r>
          </w:p>
          <w:p w14:paraId="45A49DCA" w14:textId="0EDB526A"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rPr>
            </w:pPr>
            <w:r w:rsidRPr="00B12886">
              <w:rPr>
                <w:rFonts w:eastAsia="Calibri"/>
                <w:color w:val="002060"/>
                <w:lang w:val="en-US"/>
              </w:rPr>
              <w:t>McGill D.M. (1996)</w:t>
            </w:r>
            <w:r w:rsidR="00AF0752" w:rsidRPr="00B12886">
              <w:rPr>
                <w:rFonts w:eastAsia="Calibri"/>
                <w:color w:val="002060"/>
                <w:lang w:val="en-US"/>
              </w:rPr>
              <w:t>.</w:t>
            </w:r>
            <w:r w:rsidRPr="00B12886">
              <w:rPr>
                <w:rFonts w:eastAsia="Calibri"/>
                <w:color w:val="002060"/>
                <w:lang w:val="en-US"/>
              </w:rPr>
              <w:t xml:space="preserve"> Fundamentals of Private Pensions. </w:t>
            </w:r>
            <w:r w:rsidRPr="00B12886">
              <w:rPr>
                <w:rFonts w:eastAsia="Calibri"/>
                <w:color w:val="002060"/>
              </w:rPr>
              <w:t xml:space="preserve">University of Pennsylvania Press. </w:t>
            </w:r>
          </w:p>
          <w:p w14:paraId="5746339C" w14:textId="0EDD043B"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lang w:val="en-GB"/>
              </w:rPr>
            </w:pPr>
            <w:r w:rsidRPr="00B12886">
              <w:rPr>
                <w:rFonts w:eastAsia="Calibri"/>
                <w:color w:val="002060"/>
                <w:lang w:val="en-GB"/>
              </w:rPr>
              <w:t>Thornton P.N.</w:t>
            </w:r>
            <w:r w:rsidR="00AF0752" w:rsidRPr="00B12886">
              <w:rPr>
                <w:rFonts w:eastAsia="Calibri"/>
                <w:color w:val="002060"/>
                <w:lang w:val="en-GB"/>
              </w:rPr>
              <w:t xml:space="preserve">, </w:t>
            </w:r>
            <w:r w:rsidRPr="00B12886">
              <w:rPr>
                <w:rFonts w:eastAsia="Calibri"/>
                <w:color w:val="002060"/>
                <w:lang w:val="en-GB"/>
              </w:rPr>
              <w:t>Wilson A.F. (1992)</w:t>
            </w:r>
            <w:r w:rsidR="00AF0752" w:rsidRPr="00B12886">
              <w:rPr>
                <w:rFonts w:eastAsia="Calibri"/>
                <w:color w:val="002060"/>
                <w:lang w:val="en-GB"/>
              </w:rPr>
              <w:t>.</w:t>
            </w:r>
            <w:r w:rsidRPr="00B12886">
              <w:rPr>
                <w:rFonts w:eastAsia="Calibri"/>
                <w:color w:val="002060"/>
                <w:lang w:val="en-GB"/>
              </w:rPr>
              <w:t xml:space="preserve"> A Realistic Approach to Pension Funding, Journal of the Institute of Actuaries</w:t>
            </w:r>
            <w:r w:rsidR="00AF0752" w:rsidRPr="00B12886">
              <w:rPr>
                <w:rFonts w:eastAsia="Calibri"/>
                <w:color w:val="002060"/>
                <w:lang w:val="en-GB"/>
              </w:rPr>
              <w:t xml:space="preserve">, </w:t>
            </w:r>
            <w:r w:rsidRPr="00B12886">
              <w:rPr>
                <w:rFonts w:eastAsia="Calibri"/>
                <w:color w:val="002060"/>
                <w:lang w:val="en-GB"/>
              </w:rPr>
              <w:t xml:space="preserve">119, </w:t>
            </w:r>
            <w:r w:rsidR="00AF0752" w:rsidRPr="00B12886">
              <w:rPr>
                <w:rFonts w:eastAsia="Calibri"/>
                <w:color w:val="002060"/>
                <w:lang w:val="en-GB"/>
              </w:rPr>
              <w:t xml:space="preserve">pp </w:t>
            </w:r>
            <w:r w:rsidRPr="00B12886">
              <w:rPr>
                <w:rFonts w:eastAsia="Calibri"/>
                <w:color w:val="002060"/>
                <w:lang w:val="en-GB"/>
              </w:rPr>
              <w:t>229-312</w:t>
            </w:r>
            <w:r w:rsidR="00AF0752" w:rsidRPr="00B12886">
              <w:rPr>
                <w:rFonts w:eastAsia="Calibri"/>
                <w:color w:val="002060"/>
                <w:lang w:val="en-GB"/>
              </w:rPr>
              <w:t>.</w:t>
            </w:r>
            <w:r w:rsidRPr="00B12886">
              <w:rPr>
                <w:rFonts w:eastAsia="Calibri"/>
                <w:color w:val="002060"/>
                <w:lang w:val="en-GB"/>
              </w:rPr>
              <w:t xml:space="preserve"> </w:t>
            </w:r>
          </w:p>
          <w:p w14:paraId="3B36D0B9" w14:textId="37DA59B9"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rPr>
            </w:pPr>
            <w:r w:rsidRPr="00B12886">
              <w:rPr>
                <w:rFonts w:eastAsia="Calibri"/>
                <w:color w:val="002060"/>
                <w:lang w:val="en-GB"/>
              </w:rPr>
              <w:t>Trowbridge C.L.</w:t>
            </w:r>
            <w:r w:rsidR="00AF0752" w:rsidRPr="00B12886">
              <w:rPr>
                <w:rFonts w:eastAsia="Calibri"/>
                <w:color w:val="002060"/>
                <w:lang w:val="en-GB"/>
              </w:rPr>
              <w:t xml:space="preserve">, </w:t>
            </w:r>
            <w:r w:rsidRPr="00B12886">
              <w:rPr>
                <w:rFonts w:eastAsia="Calibri"/>
                <w:color w:val="002060"/>
                <w:lang w:val="en-GB"/>
              </w:rPr>
              <w:t>Farr C.E. (1976)</w:t>
            </w:r>
            <w:r w:rsidR="00AF0752" w:rsidRPr="00B12886">
              <w:rPr>
                <w:rFonts w:eastAsia="Calibri"/>
                <w:color w:val="002060"/>
                <w:lang w:val="en-GB"/>
              </w:rPr>
              <w:t>.</w:t>
            </w:r>
            <w:r w:rsidRPr="00B12886">
              <w:rPr>
                <w:rFonts w:eastAsia="Calibri"/>
                <w:color w:val="002060"/>
                <w:lang w:val="en-GB"/>
              </w:rPr>
              <w:t xml:space="preserve"> </w:t>
            </w:r>
            <w:r w:rsidRPr="00B12886">
              <w:rPr>
                <w:rFonts w:eastAsia="Calibri"/>
                <w:color w:val="002060"/>
                <w:lang w:val="en-US"/>
              </w:rPr>
              <w:t xml:space="preserve">The Theory and Practice of Pension Funding. </w:t>
            </w:r>
            <w:r w:rsidR="00AF0752" w:rsidRPr="00B12886">
              <w:rPr>
                <w:rFonts w:eastAsia="Calibri"/>
                <w:color w:val="002060"/>
              </w:rPr>
              <w:t>McGraw-Hill</w:t>
            </w:r>
            <w:r w:rsidR="00AF0752" w:rsidRPr="00B12886">
              <w:rPr>
                <w:rFonts w:eastAsia="Calibri"/>
                <w:color w:val="002060"/>
                <w:lang w:val="en-GB"/>
              </w:rPr>
              <w:t>.</w:t>
            </w:r>
          </w:p>
          <w:p w14:paraId="40F21602" w14:textId="7829003E" w:rsidR="00E04A9C" w:rsidRPr="00B12886" w:rsidRDefault="00E04A9C" w:rsidP="00AF0752">
            <w:pPr>
              <w:pStyle w:val="ListParagraph"/>
              <w:widowControl w:val="0"/>
              <w:numPr>
                <w:ilvl w:val="0"/>
                <w:numId w:val="10"/>
              </w:numPr>
              <w:autoSpaceDE w:val="0"/>
              <w:autoSpaceDN w:val="0"/>
              <w:adjustRightInd w:val="0"/>
              <w:ind w:left="388"/>
              <w:rPr>
                <w:rFonts w:eastAsia="Calibri"/>
                <w:color w:val="002060"/>
                <w:lang w:val="en-US"/>
              </w:rPr>
            </w:pPr>
            <w:r w:rsidRPr="00B12886">
              <w:rPr>
                <w:rFonts w:eastAsia="Calibri"/>
                <w:color w:val="002060"/>
                <w:lang w:val="en-US"/>
              </w:rPr>
              <w:t>Winklevoss H.E., (1993)</w:t>
            </w:r>
            <w:r w:rsidR="00AF0752" w:rsidRPr="00B12886">
              <w:rPr>
                <w:rFonts w:eastAsia="Calibri"/>
                <w:color w:val="002060"/>
                <w:lang w:val="en-GB"/>
              </w:rPr>
              <w:t>.</w:t>
            </w:r>
            <w:r w:rsidRPr="00B12886">
              <w:rPr>
                <w:rFonts w:eastAsia="Calibri"/>
                <w:color w:val="002060"/>
                <w:lang w:val="en-US"/>
              </w:rPr>
              <w:t xml:space="preserve"> Pension Mathematics, with Numerical Illustrations 2nd edition, University of Pensylvania Press, Philadelphia. </w:t>
            </w:r>
          </w:p>
          <w:p w14:paraId="22432B89" w14:textId="77777777" w:rsidR="000F4FD4" w:rsidRPr="00B12886" w:rsidRDefault="00A8723B" w:rsidP="007673F3">
            <w:pPr>
              <w:jc w:val="both"/>
              <w:rPr>
                <w:rFonts w:ascii="Calibri" w:hAnsi="Calibri" w:cs="Arial"/>
                <w:i/>
                <w:sz w:val="22"/>
                <w:szCs w:val="22"/>
                <w:lang w:val="el-GR"/>
              </w:rPr>
            </w:pPr>
            <w:r w:rsidRPr="00B12886">
              <w:rPr>
                <w:rFonts w:ascii="Calibri" w:hAnsi="Calibri" w:cs="Arial"/>
                <w:i/>
                <w:sz w:val="22"/>
                <w:szCs w:val="22"/>
                <w:lang w:val="el-GR"/>
              </w:rPr>
              <w:t xml:space="preserve">- </w:t>
            </w:r>
            <w:r w:rsidR="000F4FD4" w:rsidRPr="00B12886">
              <w:rPr>
                <w:rFonts w:ascii="Calibri" w:hAnsi="Calibri" w:cs="Arial"/>
                <w:i/>
                <w:sz w:val="22"/>
                <w:szCs w:val="22"/>
                <w:lang w:val="el-GR"/>
              </w:rPr>
              <w:t>Συναφή επιστημονικά περιοδικά:</w:t>
            </w:r>
          </w:p>
          <w:p w14:paraId="7EB8C899" w14:textId="77777777" w:rsidR="00AF0752" w:rsidRPr="00B12886" w:rsidRDefault="00AF0752" w:rsidP="00AF0752">
            <w:pPr>
              <w:pStyle w:val="ListParagraph"/>
              <w:numPr>
                <w:ilvl w:val="0"/>
                <w:numId w:val="11"/>
              </w:numPr>
              <w:spacing w:after="0"/>
              <w:ind w:left="388"/>
              <w:jc w:val="both"/>
              <w:rPr>
                <w:rFonts w:cs="Arial"/>
                <w:color w:val="002060"/>
              </w:rPr>
            </w:pPr>
            <w:r w:rsidRPr="00B12886">
              <w:rPr>
                <w:rFonts w:cs="Arial"/>
                <w:color w:val="002060"/>
              </w:rPr>
              <w:t>Insurance Mathematics &amp; Economics</w:t>
            </w:r>
          </w:p>
          <w:p w14:paraId="11F48F45" w14:textId="77777777" w:rsidR="00AF0752" w:rsidRPr="00B12886" w:rsidRDefault="00AF0752" w:rsidP="00AF0752">
            <w:pPr>
              <w:pStyle w:val="ListParagraph"/>
              <w:numPr>
                <w:ilvl w:val="0"/>
                <w:numId w:val="11"/>
              </w:numPr>
              <w:spacing w:before="120" w:after="0"/>
              <w:ind w:left="388"/>
              <w:jc w:val="both"/>
              <w:rPr>
                <w:rFonts w:cs="Arial"/>
                <w:color w:val="002060"/>
              </w:rPr>
            </w:pPr>
            <w:r w:rsidRPr="00B12886">
              <w:rPr>
                <w:rFonts w:cs="Arial"/>
                <w:color w:val="002060"/>
              </w:rPr>
              <w:t>Astin Bulletin</w:t>
            </w:r>
          </w:p>
          <w:p w14:paraId="6E28FCF1" w14:textId="77777777" w:rsidR="00AF0752" w:rsidRPr="00B12886" w:rsidRDefault="00AF0752" w:rsidP="00AF0752">
            <w:pPr>
              <w:pStyle w:val="ListParagraph"/>
              <w:numPr>
                <w:ilvl w:val="0"/>
                <w:numId w:val="11"/>
              </w:numPr>
              <w:spacing w:before="120" w:after="0"/>
              <w:ind w:left="388"/>
              <w:jc w:val="both"/>
              <w:rPr>
                <w:rFonts w:cs="Arial"/>
                <w:color w:val="002060"/>
              </w:rPr>
            </w:pPr>
            <w:r w:rsidRPr="00B12886">
              <w:rPr>
                <w:rFonts w:cs="Arial"/>
                <w:color w:val="002060"/>
              </w:rPr>
              <w:t>Scandinavian Actuarial Journal</w:t>
            </w:r>
          </w:p>
          <w:p w14:paraId="357C9034" w14:textId="77777777" w:rsidR="00AF0752" w:rsidRPr="00B12886" w:rsidRDefault="00AF0752" w:rsidP="00AF0752">
            <w:pPr>
              <w:pStyle w:val="ListParagraph"/>
              <w:numPr>
                <w:ilvl w:val="0"/>
                <w:numId w:val="11"/>
              </w:numPr>
              <w:spacing w:before="120" w:after="0"/>
              <w:ind w:left="388"/>
              <w:jc w:val="both"/>
              <w:rPr>
                <w:rFonts w:cs="Arial"/>
                <w:color w:val="002060"/>
              </w:rPr>
            </w:pPr>
            <w:r w:rsidRPr="00B12886">
              <w:rPr>
                <w:rFonts w:cs="Arial"/>
                <w:color w:val="002060"/>
              </w:rPr>
              <w:lastRenderedPageBreak/>
              <w:t>European Actuarial Journal</w:t>
            </w:r>
          </w:p>
          <w:p w14:paraId="7954D2EA" w14:textId="77777777" w:rsidR="00AF0752" w:rsidRPr="00B12886" w:rsidRDefault="00AF0752" w:rsidP="00AF0752">
            <w:pPr>
              <w:pStyle w:val="ListParagraph"/>
              <w:numPr>
                <w:ilvl w:val="0"/>
                <w:numId w:val="11"/>
              </w:numPr>
              <w:spacing w:before="120" w:after="0"/>
              <w:ind w:left="388"/>
              <w:jc w:val="both"/>
              <w:rPr>
                <w:rFonts w:cs="Arial"/>
                <w:b/>
              </w:rPr>
            </w:pPr>
            <w:r w:rsidRPr="00B12886">
              <w:rPr>
                <w:rFonts w:cs="Arial"/>
                <w:color w:val="002060"/>
              </w:rPr>
              <w:t>Annals of Actuarial Science</w:t>
            </w:r>
          </w:p>
          <w:p w14:paraId="5D167969" w14:textId="4A59FD3C" w:rsidR="000F4FD4" w:rsidRPr="009D2389" w:rsidRDefault="00AF0752" w:rsidP="00AF0752">
            <w:pPr>
              <w:pStyle w:val="ListParagraph"/>
              <w:numPr>
                <w:ilvl w:val="0"/>
                <w:numId w:val="11"/>
              </w:numPr>
              <w:spacing w:before="120" w:after="0"/>
              <w:ind w:left="388"/>
              <w:jc w:val="both"/>
              <w:rPr>
                <w:rFonts w:cs="Arial"/>
                <w:b/>
              </w:rPr>
            </w:pPr>
            <w:r w:rsidRPr="00B12886">
              <w:rPr>
                <w:rFonts w:cs="Arial"/>
                <w:color w:val="002060"/>
              </w:rPr>
              <w:t>Risks</w:t>
            </w:r>
            <w:r w:rsidRPr="00F96636">
              <w:t xml:space="preserve"> </w:t>
            </w:r>
          </w:p>
        </w:tc>
      </w:tr>
      <w:bookmarkEnd w:id="0"/>
    </w:tbl>
    <w:p w14:paraId="2B390E5A" w14:textId="77777777" w:rsidR="000F4FD4" w:rsidRPr="009D2389" w:rsidRDefault="000F4FD4" w:rsidP="00847298">
      <w:pPr>
        <w:widowControl w:val="0"/>
        <w:autoSpaceDE w:val="0"/>
        <w:autoSpaceDN w:val="0"/>
        <w:adjustRightInd w:val="0"/>
        <w:spacing w:before="240" w:after="200" w:line="276" w:lineRule="auto"/>
        <w:rPr>
          <w:rFonts w:ascii="Calibri" w:hAnsi="Calibri" w:cs="Arial"/>
          <w:b/>
          <w:color w:val="000000"/>
          <w:sz w:val="22"/>
          <w:szCs w:val="22"/>
        </w:rPr>
      </w:pPr>
    </w:p>
    <w:sectPr w:rsidR="000F4FD4" w:rsidRPr="009D2389"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CFA84" w14:textId="77777777" w:rsidR="00930F0A" w:rsidRDefault="00930F0A">
      <w:r>
        <w:separator/>
      </w:r>
    </w:p>
  </w:endnote>
  <w:endnote w:type="continuationSeparator" w:id="0">
    <w:p w14:paraId="638C7280" w14:textId="77777777" w:rsidR="00930F0A" w:rsidRDefault="0093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7D261" w14:textId="77777777" w:rsidR="00930F0A" w:rsidRDefault="00930F0A">
      <w:r>
        <w:separator/>
      </w:r>
    </w:p>
  </w:footnote>
  <w:footnote w:type="continuationSeparator" w:id="0">
    <w:p w14:paraId="40F9FFEC" w14:textId="77777777" w:rsidR="00930F0A" w:rsidRDefault="0093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3AE58" w14:textId="77777777" w:rsidR="007673F3" w:rsidRDefault="00D053CF">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7B34158C"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29B1"/>
    <w:multiLevelType w:val="hybridMultilevel"/>
    <w:tmpl w:val="6298D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BC7460"/>
    <w:multiLevelType w:val="hybridMultilevel"/>
    <w:tmpl w:val="1C566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22A24956"/>
    <w:multiLevelType w:val="hybridMultilevel"/>
    <w:tmpl w:val="5DC25AC2"/>
    <w:lvl w:ilvl="0" w:tplc="08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A942954"/>
    <w:multiLevelType w:val="hybridMultilevel"/>
    <w:tmpl w:val="BA20D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346CA"/>
    <w:multiLevelType w:val="hybridMultilevel"/>
    <w:tmpl w:val="DB48F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4766B5E"/>
    <w:multiLevelType w:val="hybridMultilevel"/>
    <w:tmpl w:val="9B5C83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8213794"/>
    <w:multiLevelType w:val="hybridMultilevel"/>
    <w:tmpl w:val="CE9A7C8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485444"/>
    <w:multiLevelType w:val="hybridMultilevel"/>
    <w:tmpl w:val="A5B238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0" w15:restartNumberingAfterBreak="0">
    <w:nsid w:val="74DD0975"/>
    <w:multiLevelType w:val="hybridMultilevel"/>
    <w:tmpl w:val="DF0417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5"/>
  </w:num>
  <w:num w:numId="5">
    <w:abstractNumId w:val="1"/>
  </w:num>
  <w:num w:numId="6">
    <w:abstractNumId w:val="10"/>
  </w:num>
  <w:num w:numId="7">
    <w:abstractNumId w:val="0"/>
  </w:num>
  <w:num w:numId="8">
    <w:abstractNumId w:val="8"/>
  </w:num>
  <w:num w:numId="9">
    <w:abstractNumId w:val="3"/>
  </w:num>
  <w:num w:numId="10">
    <w:abstractNumId w:val="6"/>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3774"/>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60A"/>
    <w:rsid w:val="000E1AA6"/>
    <w:rsid w:val="000E3FF4"/>
    <w:rsid w:val="000E42EA"/>
    <w:rsid w:val="000E6CD4"/>
    <w:rsid w:val="000F1A1F"/>
    <w:rsid w:val="000F4FD4"/>
    <w:rsid w:val="000F55A3"/>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2FF"/>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112"/>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050B"/>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2FB3"/>
    <w:rsid w:val="00285D8B"/>
    <w:rsid w:val="00286A85"/>
    <w:rsid w:val="002874EB"/>
    <w:rsid w:val="0029057A"/>
    <w:rsid w:val="00291501"/>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08B9"/>
    <w:rsid w:val="002D3A20"/>
    <w:rsid w:val="002D5542"/>
    <w:rsid w:val="002D5EEC"/>
    <w:rsid w:val="002E3950"/>
    <w:rsid w:val="002E5AEC"/>
    <w:rsid w:val="002E75F1"/>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3CA0"/>
    <w:rsid w:val="00304788"/>
    <w:rsid w:val="00305870"/>
    <w:rsid w:val="00305D37"/>
    <w:rsid w:val="0030618A"/>
    <w:rsid w:val="00307B48"/>
    <w:rsid w:val="00310E41"/>
    <w:rsid w:val="00311DF4"/>
    <w:rsid w:val="00312560"/>
    <w:rsid w:val="00312B01"/>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56E78"/>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76BEA"/>
    <w:rsid w:val="0038011D"/>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3A42"/>
    <w:rsid w:val="003B6912"/>
    <w:rsid w:val="003C0249"/>
    <w:rsid w:val="003C1A8B"/>
    <w:rsid w:val="003C47ED"/>
    <w:rsid w:val="003C7B42"/>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06884"/>
    <w:rsid w:val="0041056C"/>
    <w:rsid w:val="004107EF"/>
    <w:rsid w:val="00410B27"/>
    <w:rsid w:val="00412F02"/>
    <w:rsid w:val="0041592E"/>
    <w:rsid w:val="00417268"/>
    <w:rsid w:val="00420A16"/>
    <w:rsid w:val="00420B9D"/>
    <w:rsid w:val="004216E3"/>
    <w:rsid w:val="0042341E"/>
    <w:rsid w:val="00427915"/>
    <w:rsid w:val="00432460"/>
    <w:rsid w:val="004327E2"/>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1B8A"/>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0F7"/>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47F7"/>
    <w:rsid w:val="004A7888"/>
    <w:rsid w:val="004B22B4"/>
    <w:rsid w:val="004B2B07"/>
    <w:rsid w:val="004B3A93"/>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5CCC"/>
    <w:rsid w:val="00546047"/>
    <w:rsid w:val="005464A0"/>
    <w:rsid w:val="00552661"/>
    <w:rsid w:val="00553D55"/>
    <w:rsid w:val="00555E43"/>
    <w:rsid w:val="005576D8"/>
    <w:rsid w:val="00560B00"/>
    <w:rsid w:val="00561B2C"/>
    <w:rsid w:val="00561BA3"/>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873B2"/>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2F6"/>
    <w:rsid w:val="005F1D7B"/>
    <w:rsid w:val="005F1D94"/>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627"/>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2039"/>
    <w:rsid w:val="0069451A"/>
    <w:rsid w:val="0069473D"/>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0BC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194C"/>
    <w:rsid w:val="007E26DC"/>
    <w:rsid w:val="007E277A"/>
    <w:rsid w:val="007E29E5"/>
    <w:rsid w:val="007E3B64"/>
    <w:rsid w:val="007E3CB8"/>
    <w:rsid w:val="007E6482"/>
    <w:rsid w:val="007F00E3"/>
    <w:rsid w:val="007F0638"/>
    <w:rsid w:val="007F1C55"/>
    <w:rsid w:val="007F217F"/>
    <w:rsid w:val="007F5893"/>
    <w:rsid w:val="007F58AA"/>
    <w:rsid w:val="0080065F"/>
    <w:rsid w:val="00803835"/>
    <w:rsid w:val="00804786"/>
    <w:rsid w:val="00804ED0"/>
    <w:rsid w:val="00805B3C"/>
    <w:rsid w:val="00807EA5"/>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1771"/>
    <w:rsid w:val="008441AC"/>
    <w:rsid w:val="008452A3"/>
    <w:rsid w:val="00846C71"/>
    <w:rsid w:val="00847298"/>
    <w:rsid w:val="0085019A"/>
    <w:rsid w:val="00855E56"/>
    <w:rsid w:val="008601ED"/>
    <w:rsid w:val="00861DE7"/>
    <w:rsid w:val="00864C7D"/>
    <w:rsid w:val="00866108"/>
    <w:rsid w:val="00866760"/>
    <w:rsid w:val="00866812"/>
    <w:rsid w:val="00866FF7"/>
    <w:rsid w:val="00867295"/>
    <w:rsid w:val="008714FF"/>
    <w:rsid w:val="00872447"/>
    <w:rsid w:val="00875AC8"/>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46B5"/>
    <w:rsid w:val="008A7A6C"/>
    <w:rsid w:val="008B3E4C"/>
    <w:rsid w:val="008B454C"/>
    <w:rsid w:val="008B46C0"/>
    <w:rsid w:val="008B5F5F"/>
    <w:rsid w:val="008B68F9"/>
    <w:rsid w:val="008B6D59"/>
    <w:rsid w:val="008B776E"/>
    <w:rsid w:val="008C2896"/>
    <w:rsid w:val="008C3A0B"/>
    <w:rsid w:val="008C49DC"/>
    <w:rsid w:val="008C5460"/>
    <w:rsid w:val="008C72C9"/>
    <w:rsid w:val="008C7D0C"/>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112"/>
    <w:rsid w:val="00912541"/>
    <w:rsid w:val="0091369A"/>
    <w:rsid w:val="0091429C"/>
    <w:rsid w:val="00915407"/>
    <w:rsid w:val="00920F5E"/>
    <w:rsid w:val="0092212A"/>
    <w:rsid w:val="0092252B"/>
    <w:rsid w:val="00922677"/>
    <w:rsid w:val="00923979"/>
    <w:rsid w:val="009262FA"/>
    <w:rsid w:val="00926AEC"/>
    <w:rsid w:val="00927BCD"/>
    <w:rsid w:val="00927F42"/>
    <w:rsid w:val="00930F0A"/>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2389"/>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3F2C"/>
    <w:rsid w:val="00A46608"/>
    <w:rsid w:val="00A47A88"/>
    <w:rsid w:val="00A47B1A"/>
    <w:rsid w:val="00A50F96"/>
    <w:rsid w:val="00A514BB"/>
    <w:rsid w:val="00A54541"/>
    <w:rsid w:val="00A54ACF"/>
    <w:rsid w:val="00A551FE"/>
    <w:rsid w:val="00A61646"/>
    <w:rsid w:val="00A61AE7"/>
    <w:rsid w:val="00A62321"/>
    <w:rsid w:val="00A62DB8"/>
    <w:rsid w:val="00A634DF"/>
    <w:rsid w:val="00A63FEA"/>
    <w:rsid w:val="00A649BA"/>
    <w:rsid w:val="00A70C51"/>
    <w:rsid w:val="00A712BB"/>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4963"/>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E6A31"/>
    <w:rsid w:val="00AE7188"/>
    <w:rsid w:val="00AF05BA"/>
    <w:rsid w:val="00AF0752"/>
    <w:rsid w:val="00AF0A2A"/>
    <w:rsid w:val="00AF1510"/>
    <w:rsid w:val="00AF16FE"/>
    <w:rsid w:val="00AF3250"/>
    <w:rsid w:val="00AF4182"/>
    <w:rsid w:val="00AF55D6"/>
    <w:rsid w:val="00B00008"/>
    <w:rsid w:val="00B01560"/>
    <w:rsid w:val="00B03988"/>
    <w:rsid w:val="00B03B1E"/>
    <w:rsid w:val="00B04153"/>
    <w:rsid w:val="00B10D57"/>
    <w:rsid w:val="00B12886"/>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4007"/>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64BE"/>
    <w:rsid w:val="00C17061"/>
    <w:rsid w:val="00C2048B"/>
    <w:rsid w:val="00C20B27"/>
    <w:rsid w:val="00C210BA"/>
    <w:rsid w:val="00C2219F"/>
    <w:rsid w:val="00C22FD4"/>
    <w:rsid w:val="00C23CA0"/>
    <w:rsid w:val="00C25232"/>
    <w:rsid w:val="00C30CC5"/>
    <w:rsid w:val="00C30D43"/>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64DB8"/>
    <w:rsid w:val="00C723F3"/>
    <w:rsid w:val="00C73096"/>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1A4"/>
    <w:rsid w:val="00CD487B"/>
    <w:rsid w:val="00CD4CEF"/>
    <w:rsid w:val="00CD720F"/>
    <w:rsid w:val="00CD7D32"/>
    <w:rsid w:val="00CE077F"/>
    <w:rsid w:val="00CE1486"/>
    <w:rsid w:val="00CE3C25"/>
    <w:rsid w:val="00CE679F"/>
    <w:rsid w:val="00CF0D64"/>
    <w:rsid w:val="00CF1623"/>
    <w:rsid w:val="00CF3802"/>
    <w:rsid w:val="00CF3EA8"/>
    <w:rsid w:val="00CF466D"/>
    <w:rsid w:val="00CF5338"/>
    <w:rsid w:val="00D02965"/>
    <w:rsid w:val="00D02FA0"/>
    <w:rsid w:val="00D053CF"/>
    <w:rsid w:val="00D05A9F"/>
    <w:rsid w:val="00D05BBA"/>
    <w:rsid w:val="00D06BE1"/>
    <w:rsid w:val="00D10857"/>
    <w:rsid w:val="00D14508"/>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45F0"/>
    <w:rsid w:val="00D46363"/>
    <w:rsid w:val="00D47BC5"/>
    <w:rsid w:val="00D47E63"/>
    <w:rsid w:val="00D5042C"/>
    <w:rsid w:val="00D54B87"/>
    <w:rsid w:val="00D552FB"/>
    <w:rsid w:val="00D607C2"/>
    <w:rsid w:val="00D62795"/>
    <w:rsid w:val="00D6343C"/>
    <w:rsid w:val="00D64B46"/>
    <w:rsid w:val="00D65538"/>
    <w:rsid w:val="00D67528"/>
    <w:rsid w:val="00D6763F"/>
    <w:rsid w:val="00D67FE9"/>
    <w:rsid w:val="00D7503B"/>
    <w:rsid w:val="00D768ED"/>
    <w:rsid w:val="00D76EE7"/>
    <w:rsid w:val="00D7719E"/>
    <w:rsid w:val="00D7727E"/>
    <w:rsid w:val="00D77D26"/>
    <w:rsid w:val="00D812A3"/>
    <w:rsid w:val="00D819FF"/>
    <w:rsid w:val="00D85206"/>
    <w:rsid w:val="00D862D5"/>
    <w:rsid w:val="00D905F8"/>
    <w:rsid w:val="00D9383A"/>
    <w:rsid w:val="00D93EAB"/>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038B"/>
    <w:rsid w:val="00DC1C77"/>
    <w:rsid w:val="00DC3DDC"/>
    <w:rsid w:val="00DC3DED"/>
    <w:rsid w:val="00DC4081"/>
    <w:rsid w:val="00DC62E9"/>
    <w:rsid w:val="00DC769A"/>
    <w:rsid w:val="00DC776D"/>
    <w:rsid w:val="00DC79ED"/>
    <w:rsid w:val="00DD028C"/>
    <w:rsid w:val="00DD10DE"/>
    <w:rsid w:val="00DD13FA"/>
    <w:rsid w:val="00DD1C3B"/>
    <w:rsid w:val="00DD28AF"/>
    <w:rsid w:val="00DD3232"/>
    <w:rsid w:val="00DD41CA"/>
    <w:rsid w:val="00DD675A"/>
    <w:rsid w:val="00DD68B1"/>
    <w:rsid w:val="00DE306E"/>
    <w:rsid w:val="00DE5375"/>
    <w:rsid w:val="00DE68B1"/>
    <w:rsid w:val="00DE727B"/>
    <w:rsid w:val="00DE74F9"/>
    <w:rsid w:val="00DF0CF7"/>
    <w:rsid w:val="00DF2266"/>
    <w:rsid w:val="00DF391C"/>
    <w:rsid w:val="00DF3C19"/>
    <w:rsid w:val="00DF41E8"/>
    <w:rsid w:val="00DF44EE"/>
    <w:rsid w:val="00DF5504"/>
    <w:rsid w:val="00DF7F09"/>
    <w:rsid w:val="00E0250C"/>
    <w:rsid w:val="00E046DC"/>
    <w:rsid w:val="00E04A9C"/>
    <w:rsid w:val="00E07D93"/>
    <w:rsid w:val="00E15C15"/>
    <w:rsid w:val="00E20510"/>
    <w:rsid w:val="00E2182A"/>
    <w:rsid w:val="00E22144"/>
    <w:rsid w:val="00E225F2"/>
    <w:rsid w:val="00E22C9D"/>
    <w:rsid w:val="00E25C49"/>
    <w:rsid w:val="00E26331"/>
    <w:rsid w:val="00E27D1E"/>
    <w:rsid w:val="00E327E0"/>
    <w:rsid w:val="00E32ACF"/>
    <w:rsid w:val="00E35504"/>
    <w:rsid w:val="00E37B77"/>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243F"/>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007C"/>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B075D"/>
  <w15:docId w15:val="{4B90ECF8-E891-40BE-81D2-8D511B4C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1153</Words>
  <Characters>6227</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user14</cp:lastModifiedBy>
  <cp:revision>3</cp:revision>
  <cp:lastPrinted>2014-04-24T14:33:00Z</cp:lastPrinted>
  <dcterms:created xsi:type="dcterms:W3CDTF">2023-03-02T21:59:00Z</dcterms:created>
  <dcterms:modified xsi:type="dcterms:W3CDTF">2023-03-21T17:43:00Z</dcterms:modified>
</cp:coreProperties>
</file>