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D254C" w14:textId="77777777" w:rsidR="000F4FD4" w:rsidRPr="00175EC5" w:rsidRDefault="000F4FD4" w:rsidP="000F4FD4">
      <w:pPr>
        <w:spacing w:before="120" w:line="276" w:lineRule="auto"/>
        <w:jc w:val="center"/>
        <w:rPr>
          <w:rFonts w:ascii="Calibri" w:hAnsi="Calibri" w:cs="Arial"/>
          <w:lang w:val="el-GR"/>
        </w:rPr>
      </w:pPr>
      <w:bookmarkStart w:id="0" w:name="_Toc181708547"/>
      <w:r w:rsidRPr="00175EC5">
        <w:rPr>
          <w:rFonts w:ascii="Calibri" w:hAnsi="Calibri" w:cs="Arial"/>
          <w:b/>
          <w:lang w:val="el-GR"/>
        </w:rPr>
        <w:t>ΠΕΡΙΓΡΑΜΜΑ ΜΑΘΗΜΑΤΟΣ</w:t>
      </w:r>
    </w:p>
    <w:p w14:paraId="6EACD4B1" w14:textId="77777777" w:rsidR="000F4FD4" w:rsidRPr="00175EC5" w:rsidRDefault="000F4FD4" w:rsidP="000F4FD4">
      <w:pPr>
        <w:widowControl w:val="0"/>
        <w:numPr>
          <w:ilvl w:val="0"/>
          <w:numId w:val="11"/>
        </w:numPr>
        <w:autoSpaceDE w:val="0"/>
        <w:autoSpaceDN w:val="0"/>
        <w:adjustRightInd w:val="0"/>
        <w:spacing w:before="120" w:after="200" w:line="276" w:lineRule="auto"/>
        <w:ind w:left="357" w:hanging="357"/>
        <w:rPr>
          <w:rFonts w:ascii="Calibri" w:hAnsi="Calibri" w:cs="Arial"/>
          <w:b/>
          <w:sz w:val="22"/>
          <w:szCs w:val="22"/>
        </w:rPr>
      </w:pPr>
      <w:r w:rsidRPr="00175EC5">
        <w:rPr>
          <w:rFonts w:ascii="Calibri" w:hAnsi="Calibri" w:cs="Arial"/>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175EC5" w:rsidRPr="00175EC5" w14:paraId="32D261EA" w14:textId="77777777" w:rsidTr="31755006">
        <w:tc>
          <w:tcPr>
            <w:tcW w:w="3205" w:type="dxa"/>
            <w:shd w:val="clear" w:color="auto" w:fill="DDD9C3"/>
          </w:tcPr>
          <w:p w14:paraId="35ED53C4"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ΣΧΟΛΗ</w:t>
            </w:r>
          </w:p>
        </w:tc>
        <w:tc>
          <w:tcPr>
            <w:tcW w:w="5231" w:type="dxa"/>
            <w:gridSpan w:val="5"/>
          </w:tcPr>
          <w:p w14:paraId="672A6659" w14:textId="685C5566" w:rsidR="000F4FD4" w:rsidRPr="00175EC5" w:rsidRDefault="436AD8F2" w:rsidP="436AD8F2">
            <w:r w:rsidRPr="00175EC5">
              <w:rPr>
                <w:rFonts w:ascii="Calibri" w:eastAsia="Calibri" w:hAnsi="Calibri" w:cs="Calibri"/>
                <w:sz w:val="20"/>
                <w:szCs w:val="20"/>
                <w:lang w:val="el-GR"/>
              </w:rPr>
              <w:t>ΧΡΗΜΑΤΟΟΙΚΟΝΟΜΙΚΗΣ ΚΑΙ ΣΤΑΤΙΣΤΙΚΗΣ</w:t>
            </w:r>
          </w:p>
        </w:tc>
      </w:tr>
      <w:tr w:rsidR="00175EC5" w:rsidRPr="00175EC5" w14:paraId="771336E6" w14:textId="77777777" w:rsidTr="31755006">
        <w:tc>
          <w:tcPr>
            <w:tcW w:w="3205" w:type="dxa"/>
            <w:shd w:val="clear" w:color="auto" w:fill="DDD9C3"/>
          </w:tcPr>
          <w:p w14:paraId="6E64262C"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ΤΜΗΜΑ</w:t>
            </w:r>
          </w:p>
        </w:tc>
        <w:tc>
          <w:tcPr>
            <w:tcW w:w="5231" w:type="dxa"/>
            <w:gridSpan w:val="5"/>
          </w:tcPr>
          <w:p w14:paraId="0A37501D" w14:textId="6F9954EF" w:rsidR="000F4FD4" w:rsidRPr="00175EC5" w:rsidRDefault="436AD8F2" w:rsidP="436AD8F2">
            <w:r w:rsidRPr="00175EC5">
              <w:rPr>
                <w:rFonts w:ascii="Calibri" w:eastAsia="Calibri" w:hAnsi="Calibri" w:cs="Calibri"/>
                <w:sz w:val="20"/>
                <w:szCs w:val="20"/>
                <w:lang w:val="el-GR"/>
              </w:rPr>
              <w:t>ΣΤΑΤΙΣΤΙΚΗΣ ΚΑΙ ΑΣΦΑΛΙΣΤΙΚΗΣ ΕΠΙΣΤΗΜΗΣ</w:t>
            </w:r>
          </w:p>
        </w:tc>
      </w:tr>
      <w:tr w:rsidR="00175EC5" w:rsidRPr="00175EC5" w14:paraId="4654065C" w14:textId="77777777" w:rsidTr="31755006">
        <w:tc>
          <w:tcPr>
            <w:tcW w:w="3205" w:type="dxa"/>
            <w:shd w:val="clear" w:color="auto" w:fill="DDD9C3"/>
          </w:tcPr>
          <w:p w14:paraId="116D655E"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 xml:space="preserve">ΕΠΙΠΕΔΟ ΣΠΟΥΔΩΝ </w:t>
            </w:r>
          </w:p>
        </w:tc>
        <w:tc>
          <w:tcPr>
            <w:tcW w:w="5231" w:type="dxa"/>
            <w:gridSpan w:val="5"/>
          </w:tcPr>
          <w:p w14:paraId="5DAB6C7B" w14:textId="731FC886" w:rsidR="000F4FD4" w:rsidRPr="00175EC5" w:rsidRDefault="436AD8F2" w:rsidP="436AD8F2">
            <w:r w:rsidRPr="00175EC5">
              <w:rPr>
                <w:rFonts w:ascii="Calibri" w:eastAsia="Calibri" w:hAnsi="Calibri" w:cs="Calibri"/>
                <w:sz w:val="20"/>
                <w:szCs w:val="20"/>
                <w:lang w:val="el-GR"/>
              </w:rPr>
              <w:t>ΠΡΟΠΤΥΧΙΑΚΟ</w:t>
            </w:r>
          </w:p>
        </w:tc>
      </w:tr>
      <w:tr w:rsidR="00175EC5" w:rsidRPr="00175EC5" w14:paraId="5E5177D0" w14:textId="77777777" w:rsidTr="31755006">
        <w:tc>
          <w:tcPr>
            <w:tcW w:w="3205" w:type="dxa"/>
            <w:shd w:val="clear" w:color="auto" w:fill="DDD9C3"/>
          </w:tcPr>
          <w:p w14:paraId="4AC3CFC8" w14:textId="77777777" w:rsidR="000F4FD4" w:rsidRPr="00175EC5" w:rsidRDefault="000F4FD4" w:rsidP="007673F3">
            <w:pPr>
              <w:jc w:val="right"/>
              <w:rPr>
                <w:rFonts w:ascii="Calibri" w:hAnsi="Calibri" w:cs="Arial"/>
                <w:b/>
                <w:sz w:val="20"/>
                <w:szCs w:val="20"/>
              </w:rPr>
            </w:pPr>
            <w:r w:rsidRPr="00175EC5">
              <w:rPr>
                <w:rFonts w:ascii="Calibri" w:hAnsi="Calibri" w:cs="Arial"/>
                <w:b/>
                <w:sz w:val="20"/>
                <w:szCs w:val="20"/>
                <w:lang w:val="el-GR"/>
              </w:rPr>
              <w:t>ΚΩΔΙΚΟΣ ΜΑΘΗΜΑΤΟΣ</w:t>
            </w:r>
          </w:p>
        </w:tc>
        <w:tc>
          <w:tcPr>
            <w:tcW w:w="1135" w:type="dxa"/>
          </w:tcPr>
          <w:p w14:paraId="02EB378F" w14:textId="27A3B030" w:rsidR="000F4FD4" w:rsidRPr="00175EC5" w:rsidRDefault="00790478" w:rsidP="436AD8F2">
            <w:r>
              <w:rPr>
                <w:rFonts w:ascii="Calibri" w:eastAsia="Calibri" w:hAnsi="Calibri" w:cs="Calibri"/>
                <w:b/>
                <w:bCs/>
                <w:sz w:val="20"/>
                <w:szCs w:val="20"/>
                <w:lang w:val="el-GR"/>
              </w:rPr>
              <w:t>ΣΑΣΤΑ</w:t>
            </w:r>
            <w:bookmarkStart w:id="1" w:name="_GoBack"/>
            <w:bookmarkEnd w:id="1"/>
            <w:r w:rsidR="436AD8F2" w:rsidRPr="00175EC5">
              <w:rPr>
                <w:rFonts w:ascii="Calibri" w:eastAsia="Calibri" w:hAnsi="Calibri" w:cs="Calibri"/>
                <w:b/>
                <w:bCs/>
                <w:sz w:val="20"/>
                <w:szCs w:val="20"/>
                <w:lang w:val="el-GR"/>
              </w:rPr>
              <w:t>82</w:t>
            </w:r>
          </w:p>
        </w:tc>
        <w:tc>
          <w:tcPr>
            <w:tcW w:w="2505" w:type="dxa"/>
            <w:gridSpan w:val="2"/>
            <w:shd w:val="clear" w:color="auto" w:fill="DDD9C3"/>
          </w:tcPr>
          <w:p w14:paraId="560415C0" w14:textId="77777777" w:rsidR="000F4FD4" w:rsidRPr="00175EC5" w:rsidRDefault="000F4FD4" w:rsidP="007673F3">
            <w:pPr>
              <w:jc w:val="right"/>
              <w:rPr>
                <w:rFonts w:ascii="Calibri" w:hAnsi="Calibri" w:cs="Arial"/>
                <w:b/>
                <w:sz w:val="20"/>
                <w:szCs w:val="20"/>
              </w:rPr>
            </w:pPr>
            <w:r w:rsidRPr="00175EC5">
              <w:rPr>
                <w:rFonts w:ascii="Calibri" w:hAnsi="Calibri" w:cs="Arial"/>
                <w:b/>
                <w:sz w:val="20"/>
                <w:szCs w:val="20"/>
                <w:lang w:val="el-GR"/>
              </w:rPr>
              <w:t>ΕΞΑΜΗΝΟ ΣΠΟΥΔΩΝ</w:t>
            </w:r>
          </w:p>
        </w:tc>
        <w:tc>
          <w:tcPr>
            <w:tcW w:w="1591" w:type="dxa"/>
            <w:gridSpan w:val="2"/>
          </w:tcPr>
          <w:p w14:paraId="6A05A809" w14:textId="191A945E" w:rsidR="000F4FD4" w:rsidRPr="00B147B2" w:rsidRDefault="00214423" w:rsidP="436AD8F2">
            <w:pPr>
              <w:rPr>
                <w:rFonts w:ascii="Calibri" w:hAnsi="Calibri" w:cs="Arial"/>
                <w:b/>
                <w:bCs/>
                <w:sz w:val="20"/>
                <w:szCs w:val="20"/>
                <w:lang w:val="el-GR"/>
              </w:rPr>
            </w:pPr>
            <w:r w:rsidRPr="00175EC5">
              <w:rPr>
                <w:rFonts w:ascii="Calibri" w:hAnsi="Calibri" w:cs="Arial"/>
                <w:b/>
                <w:bCs/>
                <w:sz w:val="20"/>
                <w:szCs w:val="20"/>
              </w:rPr>
              <w:t>7</w:t>
            </w:r>
            <w:r w:rsidR="00B147B2">
              <w:rPr>
                <w:rFonts w:ascii="Calibri" w:hAnsi="Calibri" w:cs="Arial"/>
                <w:b/>
                <w:bCs/>
                <w:sz w:val="20"/>
                <w:szCs w:val="20"/>
                <w:lang w:val="el-GR"/>
              </w:rPr>
              <w:t>ο</w:t>
            </w:r>
          </w:p>
        </w:tc>
      </w:tr>
      <w:tr w:rsidR="00175EC5" w:rsidRPr="00175EC5" w14:paraId="6CD903AB" w14:textId="77777777" w:rsidTr="31755006">
        <w:trPr>
          <w:trHeight w:val="375"/>
        </w:trPr>
        <w:tc>
          <w:tcPr>
            <w:tcW w:w="3205" w:type="dxa"/>
            <w:shd w:val="clear" w:color="auto" w:fill="DDD9C3"/>
            <w:vAlign w:val="center"/>
          </w:tcPr>
          <w:p w14:paraId="780392E5"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ΤΙΤΛΟΣ ΜΑΘΗΜΑΤΟΣ</w:t>
            </w:r>
          </w:p>
        </w:tc>
        <w:tc>
          <w:tcPr>
            <w:tcW w:w="5231" w:type="dxa"/>
            <w:gridSpan w:val="5"/>
            <w:vAlign w:val="center"/>
          </w:tcPr>
          <w:p w14:paraId="5A39BBE3" w14:textId="4DEF5F17" w:rsidR="000F4FD4" w:rsidRPr="00175EC5" w:rsidRDefault="436AD8F2" w:rsidP="436AD8F2">
            <w:r w:rsidRPr="00175EC5">
              <w:rPr>
                <w:rFonts w:ascii="Calibri" w:eastAsia="Calibri" w:hAnsi="Calibri" w:cs="Calibri"/>
                <w:sz w:val="20"/>
                <w:szCs w:val="20"/>
                <w:lang w:val="el-GR"/>
              </w:rPr>
              <w:t>ΣΤΟΧΑΣΤΙΚΗ ΑΝΑΛΥΣΗ</w:t>
            </w:r>
          </w:p>
        </w:tc>
      </w:tr>
      <w:tr w:rsidR="00175EC5" w:rsidRPr="00175EC5" w14:paraId="50B5B3FB" w14:textId="77777777" w:rsidTr="31755006">
        <w:trPr>
          <w:trHeight w:val="196"/>
        </w:trPr>
        <w:tc>
          <w:tcPr>
            <w:tcW w:w="5637" w:type="dxa"/>
            <w:gridSpan w:val="3"/>
            <w:shd w:val="clear" w:color="auto" w:fill="DDD9C3"/>
            <w:vAlign w:val="center"/>
          </w:tcPr>
          <w:p w14:paraId="318357B7" w14:textId="77777777" w:rsidR="000F4FD4" w:rsidRPr="00175EC5" w:rsidRDefault="000F4FD4" w:rsidP="007673F3">
            <w:pPr>
              <w:jc w:val="center"/>
              <w:rPr>
                <w:rFonts w:ascii="Calibri" w:hAnsi="Calibri" w:cs="Arial"/>
                <w:b/>
                <w:sz w:val="20"/>
                <w:szCs w:val="20"/>
                <w:lang w:val="el-GR"/>
              </w:rPr>
            </w:pPr>
            <w:r w:rsidRPr="00175EC5">
              <w:rPr>
                <w:rFonts w:ascii="Calibri" w:hAnsi="Calibri" w:cs="Arial"/>
                <w:b/>
                <w:sz w:val="20"/>
                <w:szCs w:val="20"/>
                <w:lang w:val="el-GR"/>
              </w:rPr>
              <w:t xml:space="preserve">ΑΥΤΟΤΕΛΕΙΣ ΔΙΔΑΚΤΙΚΕΣ ΔΡΑΣΤΗΡΙΟΤΗΤΕΣ </w:t>
            </w:r>
            <w:r w:rsidRPr="00175EC5">
              <w:rPr>
                <w:rFonts w:ascii="Calibri" w:hAnsi="Calibri" w:cs="Arial"/>
                <w:b/>
                <w:sz w:val="20"/>
                <w:szCs w:val="20"/>
                <w:lang w:val="el-GR"/>
              </w:rPr>
              <w:br/>
            </w:r>
            <w:r w:rsidRPr="00175EC5">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0A65ECE0" w14:textId="77777777" w:rsidR="000F4FD4" w:rsidRPr="00175EC5" w:rsidRDefault="000F4FD4" w:rsidP="007673F3">
            <w:pPr>
              <w:jc w:val="center"/>
              <w:rPr>
                <w:rFonts w:ascii="Calibri" w:hAnsi="Calibri" w:cs="Arial"/>
                <w:b/>
                <w:sz w:val="20"/>
                <w:szCs w:val="20"/>
                <w:lang w:val="el-GR"/>
              </w:rPr>
            </w:pPr>
            <w:r w:rsidRPr="00175EC5">
              <w:rPr>
                <w:rFonts w:ascii="Calibri" w:hAnsi="Calibri" w:cs="Arial"/>
                <w:b/>
                <w:sz w:val="20"/>
                <w:szCs w:val="20"/>
                <w:lang w:val="el-GR"/>
              </w:rPr>
              <w:t>ΕΒΔΟΜΑΔΙΑΙΕΣ</w:t>
            </w:r>
            <w:r w:rsidRPr="00175EC5">
              <w:rPr>
                <w:rFonts w:ascii="Calibri" w:hAnsi="Calibri" w:cs="Arial"/>
                <w:b/>
                <w:sz w:val="20"/>
                <w:szCs w:val="20"/>
                <w:lang w:val="el-GR"/>
              </w:rPr>
              <w:br/>
              <w:t>ΩΡΕΣ Δ</w:t>
            </w:r>
            <w:r w:rsidRPr="00175EC5">
              <w:rPr>
                <w:rFonts w:ascii="Calibri" w:hAnsi="Calibri" w:cs="Arial"/>
                <w:b/>
                <w:sz w:val="20"/>
                <w:szCs w:val="20"/>
                <w:shd w:val="clear" w:color="auto" w:fill="DDD9C3"/>
                <w:lang w:val="el-GR"/>
              </w:rPr>
              <w:t>ΙΔ</w:t>
            </w:r>
            <w:r w:rsidRPr="00175EC5">
              <w:rPr>
                <w:rFonts w:ascii="Calibri" w:hAnsi="Calibri" w:cs="Arial"/>
                <w:b/>
                <w:sz w:val="20"/>
                <w:szCs w:val="20"/>
                <w:lang w:val="el-GR"/>
              </w:rPr>
              <w:t>ΑΣΚΑΛΙΑΣ</w:t>
            </w:r>
          </w:p>
        </w:tc>
        <w:tc>
          <w:tcPr>
            <w:tcW w:w="1240" w:type="dxa"/>
            <w:shd w:val="clear" w:color="auto" w:fill="DDD9C3"/>
            <w:vAlign w:val="center"/>
          </w:tcPr>
          <w:p w14:paraId="3ED40CA6" w14:textId="77777777" w:rsidR="000F4FD4" w:rsidRPr="00175EC5" w:rsidRDefault="000F4FD4" w:rsidP="007673F3">
            <w:pPr>
              <w:jc w:val="center"/>
              <w:rPr>
                <w:rFonts w:ascii="Calibri" w:hAnsi="Calibri" w:cs="Arial"/>
                <w:b/>
                <w:sz w:val="20"/>
                <w:szCs w:val="20"/>
                <w:lang w:val="el-GR"/>
              </w:rPr>
            </w:pPr>
            <w:r w:rsidRPr="00175EC5">
              <w:rPr>
                <w:rFonts w:ascii="Calibri" w:hAnsi="Calibri" w:cs="Arial"/>
                <w:b/>
                <w:sz w:val="20"/>
                <w:szCs w:val="20"/>
                <w:lang w:val="el-GR"/>
              </w:rPr>
              <w:t>ΠΙΣΤΩΤΙΚΕΣ ΜΟΝΑΔΕΣ</w:t>
            </w:r>
          </w:p>
        </w:tc>
      </w:tr>
      <w:tr w:rsidR="00175EC5" w:rsidRPr="00175EC5" w14:paraId="41C8F396" w14:textId="77777777" w:rsidTr="31755006">
        <w:trPr>
          <w:trHeight w:val="194"/>
        </w:trPr>
        <w:tc>
          <w:tcPr>
            <w:tcW w:w="5637" w:type="dxa"/>
            <w:gridSpan w:val="3"/>
          </w:tcPr>
          <w:p w14:paraId="72A3D3EC" w14:textId="4656F948" w:rsidR="000F4FD4" w:rsidRPr="00175EC5" w:rsidRDefault="00936F90" w:rsidP="00936F90">
            <w:pPr>
              <w:jc w:val="center"/>
              <w:rPr>
                <w:rFonts w:ascii="Calibri" w:hAnsi="Calibri" w:cs="Arial"/>
                <w:sz w:val="20"/>
                <w:szCs w:val="20"/>
                <w:lang w:val="el-GR"/>
              </w:rPr>
            </w:pPr>
            <w:r w:rsidRPr="00175EC5">
              <w:rPr>
                <w:rFonts w:ascii="Calibri" w:hAnsi="Calibri" w:cs="Arial"/>
                <w:sz w:val="20"/>
                <w:szCs w:val="20"/>
                <w:lang w:val="el-GR"/>
              </w:rPr>
              <w:t>ΔΙΑΛΕΞΕΙΣ</w:t>
            </w:r>
          </w:p>
        </w:tc>
        <w:tc>
          <w:tcPr>
            <w:tcW w:w="1559" w:type="dxa"/>
            <w:gridSpan w:val="2"/>
          </w:tcPr>
          <w:p w14:paraId="0D0B940D" w14:textId="7B3AA298" w:rsidR="000F4FD4" w:rsidRPr="00175EC5" w:rsidRDefault="3AFC7D07" w:rsidP="3AFC7D07">
            <w:pPr>
              <w:jc w:val="center"/>
              <w:rPr>
                <w:rFonts w:ascii="Calibri" w:hAnsi="Calibri" w:cs="Arial"/>
                <w:sz w:val="20"/>
                <w:szCs w:val="20"/>
                <w:lang w:val="el-GR"/>
              </w:rPr>
            </w:pPr>
            <w:r w:rsidRPr="00175EC5">
              <w:rPr>
                <w:rFonts w:ascii="Calibri" w:hAnsi="Calibri" w:cs="Arial"/>
                <w:sz w:val="20"/>
                <w:szCs w:val="20"/>
                <w:lang w:val="el-GR"/>
              </w:rPr>
              <w:t>4</w:t>
            </w:r>
          </w:p>
        </w:tc>
        <w:tc>
          <w:tcPr>
            <w:tcW w:w="1240" w:type="dxa"/>
          </w:tcPr>
          <w:p w14:paraId="0E27B00A" w14:textId="2DBB194B" w:rsidR="000F4FD4" w:rsidRPr="00175EC5" w:rsidRDefault="00214423" w:rsidP="3AFC7D07">
            <w:pPr>
              <w:jc w:val="center"/>
              <w:rPr>
                <w:rFonts w:ascii="Calibri" w:hAnsi="Calibri" w:cs="Arial"/>
                <w:sz w:val="20"/>
                <w:szCs w:val="20"/>
                <w:lang w:val="el-GR"/>
              </w:rPr>
            </w:pPr>
            <w:r w:rsidRPr="00175EC5">
              <w:rPr>
                <w:rFonts w:ascii="Calibri" w:hAnsi="Calibri" w:cs="Arial"/>
                <w:sz w:val="20"/>
                <w:szCs w:val="20"/>
              </w:rPr>
              <w:t>6</w:t>
            </w:r>
          </w:p>
        </w:tc>
      </w:tr>
      <w:tr w:rsidR="00175EC5" w:rsidRPr="00175EC5" w14:paraId="60061E4C" w14:textId="77777777" w:rsidTr="31755006">
        <w:trPr>
          <w:trHeight w:val="194"/>
        </w:trPr>
        <w:tc>
          <w:tcPr>
            <w:tcW w:w="5637" w:type="dxa"/>
            <w:gridSpan w:val="3"/>
          </w:tcPr>
          <w:p w14:paraId="44EAFD9C" w14:textId="77777777" w:rsidR="000F4FD4" w:rsidRPr="00175EC5" w:rsidRDefault="000F4FD4" w:rsidP="007673F3">
            <w:pPr>
              <w:jc w:val="right"/>
              <w:rPr>
                <w:rFonts w:ascii="Calibri" w:hAnsi="Calibri" w:cs="Arial"/>
                <w:b/>
                <w:sz w:val="20"/>
                <w:szCs w:val="20"/>
                <w:lang w:val="el-GR"/>
              </w:rPr>
            </w:pPr>
          </w:p>
        </w:tc>
        <w:tc>
          <w:tcPr>
            <w:tcW w:w="1559" w:type="dxa"/>
            <w:gridSpan w:val="2"/>
          </w:tcPr>
          <w:p w14:paraId="4B94D5A5" w14:textId="77777777" w:rsidR="000F4FD4" w:rsidRPr="00175EC5" w:rsidRDefault="000F4FD4" w:rsidP="007673F3">
            <w:pPr>
              <w:jc w:val="right"/>
              <w:rPr>
                <w:rFonts w:ascii="Calibri" w:hAnsi="Calibri" w:cs="Arial"/>
                <w:sz w:val="20"/>
                <w:szCs w:val="20"/>
                <w:lang w:val="el-GR"/>
              </w:rPr>
            </w:pPr>
          </w:p>
        </w:tc>
        <w:tc>
          <w:tcPr>
            <w:tcW w:w="1240" w:type="dxa"/>
          </w:tcPr>
          <w:p w14:paraId="3DEEC669" w14:textId="77777777" w:rsidR="000F4FD4" w:rsidRPr="00175EC5" w:rsidRDefault="000F4FD4" w:rsidP="007673F3">
            <w:pPr>
              <w:rPr>
                <w:rFonts w:ascii="Calibri" w:hAnsi="Calibri" w:cs="Arial"/>
                <w:sz w:val="20"/>
                <w:szCs w:val="20"/>
                <w:lang w:val="el-GR"/>
              </w:rPr>
            </w:pPr>
          </w:p>
        </w:tc>
      </w:tr>
      <w:tr w:rsidR="00175EC5" w:rsidRPr="00175EC5" w14:paraId="3656B9AB" w14:textId="77777777" w:rsidTr="31755006">
        <w:trPr>
          <w:trHeight w:val="194"/>
        </w:trPr>
        <w:tc>
          <w:tcPr>
            <w:tcW w:w="5637" w:type="dxa"/>
            <w:gridSpan w:val="3"/>
          </w:tcPr>
          <w:p w14:paraId="45FB0818" w14:textId="77777777" w:rsidR="000F4FD4" w:rsidRPr="00175EC5" w:rsidRDefault="000F4FD4" w:rsidP="007673F3">
            <w:pPr>
              <w:rPr>
                <w:rFonts w:ascii="Calibri" w:hAnsi="Calibri" w:cs="Arial"/>
                <w:b/>
                <w:sz w:val="20"/>
                <w:szCs w:val="20"/>
                <w:lang w:val="el-GR"/>
              </w:rPr>
            </w:pPr>
          </w:p>
        </w:tc>
        <w:tc>
          <w:tcPr>
            <w:tcW w:w="1559" w:type="dxa"/>
            <w:gridSpan w:val="2"/>
          </w:tcPr>
          <w:p w14:paraId="049F31CB" w14:textId="77777777" w:rsidR="000F4FD4" w:rsidRPr="00175EC5" w:rsidRDefault="000F4FD4" w:rsidP="007673F3">
            <w:pPr>
              <w:jc w:val="right"/>
              <w:rPr>
                <w:rFonts w:ascii="Calibri" w:hAnsi="Calibri" w:cs="Arial"/>
                <w:sz w:val="20"/>
                <w:szCs w:val="20"/>
                <w:lang w:val="el-GR"/>
              </w:rPr>
            </w:pPr>
          </w:p>
        </w:tc>
        <w:tc>
          <w:tcPr>
            <w:tcW w:w="1240" w:type="dxa"/>
          </w:tcPr>
          <w:p w14:paraId="53128261" w14:textId="77777777" w:rsidR="000F4FD4" w:rsidRPr="00175EC5" w:rsidRDefault="000F4FD4" w:rsidP="007673F3">
            <w:pPr>
              <w:rPr>
                <w:rFonts w:ascii="Calibri" w:hAnsi="Calibri" w:cs="Arial"/>
                <w:sz w:val="20"/>
                <w:szCs w:val="20"/>
                <w:lang w:val="el-GR"/>
              </w:rPr>
            </w:pPr>
          </w:p>
        </w:tc>
      </w:tr>
      <w:tr w:rsidR="00175EC5" w:rsidRPr="00790478" w14:paraId="23827EED" w14:textId="77777777" w:rsidTr="31755006">
        <w:trPr>
          <w:trHeight w:val="194"/>
        </w:trPr>
        <w:tc>
          <w:tcPr>
            <w:tcW w:w="5637" w:type="dxa"/>
            <w:gridSpan w:val="3"/>
            <w:shd w:val="clear" w:color="auto" w:fill="DDD9C3"/>
          </w:tcPr>
          <w:p w14:paraId="329E72E8" w14:textId="77777777" w:rsidR="000F4FD4" w:rsidRPr="00175EC5" w:rsidRDefault="000F4FD4" w:rsidP="007673F3">
            <w:pPr>
              <w:rPr>
                <w:rFonts w:ascii="Calibri" w:hAnsi="Calibri" w:cs="Arial"/>
                <w:i/>
                <w:sz w:val="18"/>
                <w:szCs w:val="18"/>
                <w:lang w:val="el-GR"/>
              </w:rPr>
            </w:pPr>
            <w:r w:rsidRPr="00175EC5">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62486C05" w14:textId="77777777" w:rsidR="000F4FD4" w:rsidRPr="00175EC5" w:rsidRDefault="000F4FD4" w:rsidP="007673F3">
            <w:pPr>
              <w:jc w:val="right"/>
              <w:rPr>
                <w:rFonts w:ascii="Calibri" w:hAnsi="Calibri" w:cs="Arial"/>
                <w:sz w:val="20"/>
                <w:szCs w:val="20"/>
                <w:lang w:val="el-GR"/>
              </w:rPr>
            </w:pPr>
          </w:p>
        </w:tc>
        <w:tc>
          <w:tcPr>
            <w:tcW w:w="1240" w:type="dxa"/>
          </w:tcPr>
          <w:p w14:paraId="4101652C" w14:textId="77777777" w:rsidR="000F4FD4" w:rsidRPr="00175EC5" w:rsidRDefault="000F4FD4" w:rsidP="007673F3">
            <w:pPr>
              <w:rPr>
                <w:rFonts w:ascii="Calibri" w:hAnsi="Calibri" w:cs="Arial"/>
                <w:sz w:val="20"/>
                <w:szCs w:val="20"/>
                <w:lang w:val="el-GR"/>
              </w:rPr>
            </w:pPr>
          </w:p>
        </w:tc>
      </w:tr>
      <w:tr w:rsidR="00175EC5" w:rsidRPr="00175EC5" w14:paraId="7B861CA6" w14:textId="77777777" w:rsidTr="31755006">
        <w:trPr>
          <w:trHeight w:val="599"/>
        </w:trPr>
        <w:tc>
          <w:tcPr>
            <w:tcW w:w="3205" w:type="dxa"/>
            <w:shd w:val="clear" w:color="auto" w:fill="DDD9C3"/>
          </w:tcPr>
          <w:p w14:paraId="02E6D6A3" w14:textId="77777777" w:rsidR="000F4FD4" w:rsidRPr="00175EC5" w:rsidRDefault="000F4FD4" w:rsidP="007673F3">
            <w:pPr>
              <w:jc w:val="right"/>
              <w:rPr>
                <w:rFonts w:ascii="Calibri" w:hAnsi="Calibri" w:cs="Arial"/>
                <w:i/>
                <w:sz w:val="16"/>
                <w:szCs w:val="16"/>
                <w:lang w:val="el-GR"/>
              </w:rPr>
            </w:pPr>
            <w:r w:rsidRPr="00175EC5">
              <w:rPr>
                <w:rFonts w:ascii="Calibri" w:hAnsi="Calibri" w:cs="Arial"/>
                <w:b/>
                <w:sz w:val="20"/>
                <w:szCs w:val="20"/>
                <w:lang w:val="el-GR"/>
              </w:rPr>
              <w:t>ΤΥΠΟΣ ΜΑΘΗΜΑΤΟΣ</w:t>
            </w:r>
            <w:r w:rsidRPr="00175EC5">
              <w:rPr>
                <w:rFonts w:ascii="Calibri" w:hAnsi="Calibri" w:cs="Arial"/>
                <w:i/>
                <w:sz w:val="16"/>
                <w:szCs w:val="16"/>
                <w:lang w:val="el-GR"/>
              </w:rPr>
              <w:t xml:space="preserve"> </w:t>
            </w:r>
          </w:p>
          <w:p w14:paraId="59E6F568" w14:textId="77777777" w:rsidR="000F4FD4" w:rsidRPr="00175EC5" w:rsidRDefault="000F4FD4" w:rsidP="007673F3">
            <w:pPr>
              <w:jc w:val="right"/>
              <w:rPr>
                <w:rFonts w:ascii="Calibri" w:hAnsi="Calibri" w:cs="Arial"/>
                <w:i/>
                <w:sz w:val="16"/>
                <w:szCs w:val="16"/>
                <w:lang w:val="el-GR"/>
              </w:rPr>
            </w:pPr>
            <w:r w:rsidRPr="00175EC5">
              <w:rPr>
                <w:rFonts w:ascii="Calibri" w:hAnsi="Calibri" w:cs="Arial"/>
                <w:i/>
                <w:sz w:val="16"/>
                <w:szCs w:val="16"/>
                <w:lang w:val="el-GR"/>
              </w:rPr>
              <w:t xml:space="preserve">γενικού υποβάθρου, </w:t>
            </w:r>
            <w:r w:rsidRPr="00175EC5">
              <w:rPr>
                <w:rFonts w:ascii="Calibri" w:hAnsi="Calibri" w:cs="Arial"/>
                <w:i/>
                <w:sz w:val="16"/>
                <w:szCs w:val="16"/>
                <w:lang w:val="el-GR"/>
              </w:rPr>
              <w:br/>
              <w:t xml:space="preserve">ειδικού υποβάθρου, ειδίκευσης </w:t>
            </w:r>
          </w:p>
          <w:p w14:paraId="37C17AFE"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i/>
                <w:sz w:val="16"/>
                <w:szCs w:val="16"/>
                <w:lang w:val="el-GR"/>
              </w:rPr>
              <w:t>γενικών γνώσεων, ανάπτυξης δεξιοτήτων</w:t>
            </w:r>
          </w:p>
        </w:tc>
        <w:tc>
          <w:tcPr>
            <w:tcW w:w="5231" w:type="dxa"/>
            <w:gridSpan w:val="5"/>
          </w:tcPr>
          <w:p w14:paraId="4B99056E" w14:textId="67A38194" w:rsidR="000F4FD4" w:rsidRPr="00175EC5" w:rsidRDefault="31755006" w:rsidP="31755006">
            <w:pPr>
              <w:rPr>
                <w:rFonts w:ascii="Calibri" w:hAnsi="Calibri" w:cs="Arial"/>
                <w:sz w:val="20"/>
                <w:szCs w:val="20"/>
                <w:lang w:val="el-GR"/>
              </w:rPr>
            </w:pPr>
            <w:r w:rsidRPr="00175EC5">
              <w:rPr>
                <w:rFonts w:ascii="Calibri" w:hAnsi="Calibri" w:cs="Arial"/>
                <w:sz w:val="20"/>
                <w:szCs w:val="20"/>
                <w:lang w:val="el-GR"/>
              </w:rPr>
              <w:t>Ειδικού υποβάθρου</w:t>
            </w:r>
            <w:r w:rsidR="00AD3EA4" w:rsidRPr="00175EC5">
              <w:rPr>
                <w:rFonts w:ascii="Calibri" w:hAnsi="Calibri" w:cs="Arial"/>
                <w:sz w:val="20"/>
                <w:szCs w:val="20"/>
                <w:lang w:val="el-GR"/>
              </w:rPr>
              <w:t>,</w:t>
            </w:r>
            <w:r w:rsidRPr="00175EC5">
              <w:rPr>
                <w:rFonts w:ascii="Calibri" w:hAnsi="Calibri" w:cs="Arial"/>
                <w:sz w:val="20"/>
                <w:szCs w:val="20"/>
                <w:lang w:val="el-GR"/>
              </w:rPr>
              <w:t xml:space="preserve"> ανάπτυξης δεξιοτήτων</w:t>
            </w:r>
          </w:p>
        </w:tc>
      </w:tr>
      <w:tr w:rsidR="00175EC5" w:rsidRPr="00790478" w14:paraId="661E5839" w14:textId="77777777" w:rsidTr="31755006">
        <w:tc>
          <w:tcPr>
            <w:tcW w:w="3205" w:type="dxa"/>
            <w:shd w:val="clear" w:color="auto" w:fill="DDD9C3"/>
          </w:tcPr>
          <w:p w14:paraId="5CB22FAC"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ΠΡΟΑΠΑΙΤΟΥΜΕΝΑ ΜΑΘΗΜΑΤΑ:</w:t>
            </w:r>
          </w:p>
          <w:p w14:paraId="1299C43A" w14:textId="77777777" w:rsidR="000F4FD4" w:rsidRPr="00175EC5" w:rsidRDefault="000F4FD4" w:rsidP="007673F3">
            <w:pPr>
              <w:jc w:val="right"/>
              <w:rPr>
                <w:rFonts w:ascii="Calibri" w:hAnsi="Calibri" w:cs="Arial"/>
                <w:b/>
                <w:sz w:val="20"/>
                <w:szCs w:val="20"/>
                <w:lang w:val="el-GR"/>
              </w:rPr>
            </w:pPr>
          </w:p>
        </w:tc>
        <w:tc>
          <w:tcPr>
            <w:tcW w:w="5231" w:type="dxa"/>
            <w:gridSpan w:val="5"/>
          </w:tcPr>
          <w:p w14:paraId="4DDBEF00" w14:textId="39451E92" w:rsidR="000F4FD4" w:rsidRPr="00175EC5" w:rsidRDefault="3AFC7D07" w:rsidP="3AFC7D07">
            <w:pPr>
              <w:rPr>
                <w:lang w:val="el-GR"/>
              </w:rPr>
            </w:pPr>
            <w:r w:rsidRPr="00175EC5">
              <w:rPr>
                <w:rFonts w:ascii="Calibri" w:eastAsia="Calibri" w:hAnsi="Calibri" w:cs="Calibri"/>
                <w:sz w:val="20"/>
                <w:szCs w:val="20"/>
                <w:lang w:val="el-GR"/>
              </w:rPr>
              <w:t xml:space="preserve">Απειροστικός λογισμός Ι &amp; ΙΙ, Πιθανότητες Ι &amp; ΙΙ, Στοχαστικές διαδικασίες.  </w:t>
            </w:r>
          </w:p>
        </w:tc>
      </w:tr>
      <w:tr w:rsidR="00175EC5" w:rsidRPr="00175EC5" w14:paraId="6DE4E150" w14:textId="77777777" w:rsidTr="31755006">
        <w:tc>
          <w:tcPr>
            <w:tcW w:w="3205" w:type="dxa"/>
            <w:shd w:val="clear" w:color="auto" w:fill="DDD9C3"/>
          </w:tcPr>
          <w:p w14:paraId="565A8459" w14:textId="77777777" w:rsidR="000F4FD4" w:rsidRPr="00175EC5" w:rsidRDefault="000F4FD4" w:rsidP="007673F3">
            <w:pPr>
              <w:jc w:val="right"/>
              <w:rPr>
                <w:rFonts w:ascii="Calibri" w:hAnsi="Calibri" w:cs="Arial"/>
                <w:b/>
                <w:sz w:val="20"/>
                <w:szCs w:val="20"/>
              </w:rPr>
            </w:pPr>
            <w:r w:rsidRPr="00175EC5">
              <w:rPr>
                <w:rFonts w:ascii="Calibri" w:hAnsi="Calibri" w:cs="Arial"/>
                <w:b/>
                <w:sz w:val="20"/>
                <w:szCs w:val="20"/>
                <w:lang w:val="el-GR"/>
              </w:rPr>
              <w:t>Γ</w:t>
            </w:r>
            <w:r w:rsidRPr="00175EC5">
              <w:rPr>
                <w:rFonts w:ascii="Calibri" w:hAnsi="Calibri" w:cs="Arial"/>
                <w:b/>
                <w:sz w:val="20"/>
                <w:szCs w:val="20"/>
              </w:rPr>
              <w:t>ΛΩΣΣΑ ΔΙΔΑΣΚΑΛΙΑΣ</w:t>
            </w:r>
            <w:r w:rsidRPr="00175EC5">
              <w:rPr>
                <w:rFonts w:ascii="Calibri" w:hAnsi="Calibri" w:cs="Arial"/>
                <w:b/>
                <w:sz w:val="20"/>
                <w:szCs w:val="20"/>
                <w:lang w:val="el-GR"/>
              </w:rPr>
              <w:t xml:space="preserve"> και ΕΞΕΤΑΣΕΩΝ</w:t>
            </w:r>
            <w:r w:rsidRPr="00175EC5">
              <w:rPr>
                <w:rFonts w:ascii="Calibri" w:hAnsi="Calibri" w:cs="Arial"/>
                <w:b/>
                <w:sz w:val="20"/>
                <w:szCs w:val="20"/>
              </w:rPr>
              <w:t>:</w:t>
            </w:r>
          </w:p>
        </w:tc>
        <w:tc>
          <w:tcPr>
            <w:tcW w:w="5231" w:type="dxa"/>
            <w:gridSpan w:val="5"/>
          </w:tcPr>
          <w:p w14:paraId="4C2B0202" w14:textId="3DD620FC" w:rsidR="000F4FD4" w:rsidRPr="00B147B2" w:rsidRDefault="00B147B2" w:rsidP="007673F3">
            <w:pPr>
              <w:rPr>
                <w:lang w:val="el-GR"/>
              </w:rPr>
            </w:pPr>
            <w:r>
              <w:rPr>
                <w:rFonts w:ascii="Calibri" w:eastAsia="Calibri" w:hAnsi="Calibri" w:cs="Calibri"/>
                <w:sz w:val="20"/>
                <w:szCs w:val="20"/>
                <w:lang w:val="el-GR"/>
              </w:rPr>
              <w:t>Ελληνικά</w:t>
            </w:r>
          </w:p>
          <w:p w14:paraId="3461D779" w14:textId="2668AE14" w:rsidR="000F4FD4" w:rsidRPr="00175EC5" w:rsidRDefault="000F4FD4" w:rsidP="3AFC7D07">
            <w:pPr>
              <w:rPr>
                <w:rFonts w:ascii="Calibri" w:hAnsi="Calibri" w:cs="Arial"/>
                <w:sz w:val="20"/>
                <w:szCs w:val="20"/>
              </w:rPr>
            </w:pPr>
          </w:p>
        </w:tc>
      </w:tr>
      <w:tr w:rsidR="00175EC5" w:rsidRPr="00790478" w14:paraId="45134DA5" w14:textId="77777777" w:rsidTr="31755006">
        <w:tc>
          <w:tcPr>
            <w:tcW w:w="3205" w:type="dxa"/>
            <w:shd w:val="clear" w:color="auto" w:fill="DDD9C3"/>
          </w:tcPr>
          <w:p w14:paraId="7F1523A2"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 xml:space="preserve">ΤΟ ΜΑΘΗΜΑ ΠΡΟΣΦΕΡΕΤΑΙ ΣΕ ΦΟΙΤΗΤΕΣ </w:t>
            </w:r>
            <w:r w:rsidRPr="00175EC5">
              <w:rPr>
                <w:rFonts w:ascii="Calibri" w:hAnsi="Calibri" w:cs="Arial"/>
                <w:b/>
                <w:sz w:val="20"/>
                <w:szCs w:val="20"/>
                <w:lang w:val="en-GB"/>
              </w:rPr>
              <w:t>ERASMUS</w:t>
            </w:r>
            <w:r w:rsidRPr="00175EC5">
              <w:rPr>
                <w:rFonts w:ascii="Calibri" w:hAnsi="Calibri" w:cs="Arial"/>
                <w:b/>
                <w:sz w:val="20"/>
                <w:szCs w:val="20"/>
                <w:lang w:val="el-GR"/>
              </w:rPr>
              <w:t xml:space="preserve"> </w:t>
            </w:r>
          </w:p>
        </w:tc>
        <w:tc>
          <w:tcPr>
            <w:tcW w:w="5231" w:type="dxa"/>
            <w:gridSpan w:val="5"/>
          </w:tcPr>
          <w:p w14:paraId="3CF2D8B6" w14:textId="5D11DC0F" w:rsidR="000F4FD4" w:rsidRPr="00175EC5" w:rsidRDefault="00B147B2" w:rsidP="7874BE62">
            <w:pPr>
              <w:rPr>
                <w:rFonts w:ascii="Calibri" w:hAnsi="Calibri" w:cs="Arial"/>
                <w:sz w:val="20"/>
                <w:szCs w:val="20"/>
                <w:lang w:val="el-GR"/>
              </w:rPr>
            </w:pPr>
            <w:r>
              <w:rPr>
                <w:rFonts w:ascii="Calibri" w:hAnsi="Calibri" w:cs="Arial"/>
                <w:sz w:val="20"/>
                <w:szCs w:val="20"/>
                <w:lang w:val="el-GR"/>
              </w:rPr>
              <w:t>Ναι (Βιβλιογραφία και εξετάσεις στα αγγλικά)</w:t>
            </w:r>
          </w:p>
        </w:tc>
      </w:tr>
      <w:tr w:rsidR="00175EC5" w:rsidRPr="00175EC5" w14:paraId="6C7043DF" w14:textId="77777777" w:rsidTr="31755006">
        <w:tc>
          <w:tcPr>
            <w:tcW w:w="3205" w:type="dxa"/>
            <w:shd w:val="clear" w:color="auto" w:fill="DDD9C3"/>
          </w:tcPr>
          <w:p w14:paraId="713052A2" w14:textId="77777777" w:rsidR="000F4FD4" w:rsidRPr="00175EC5" w:rsidRDefault="000F4FD4" w:rsidP="007673F3">
            <w:pPr>
              <w:jc w:val="right"/>
              <w:rPr>
                <w:rFonts w:ascii="Calibri" w:hAnsi="Calibri" w:cs="Arial"/>
                <w:b/>
                <w:sz w:val="20"/>
                <w:szCs w:val="20"/>
                <w:lang w:val="en-GB"/>
              </w:rPr>
            </w:pPr>
            <w:r w:rsidRPr="00175EC5">
              <w:rPr>
                <w:rFonts w:ascii="Calibri" w:hAnsi="Calibri" w:cs="Arial"/>
                <w:b/>
                <w:sz w:val="20"/>
                <w:szCs w:val="20"/>
                <w:lang w:val="el-GR"/>
              </w:rPr>
              <w:t>ΗΛΕΚΤΡΟΝΙΚΗ ΣΕΛΙΔΑ ΜΑΘΗΜΑΤΟΣ (</w:t>
            </w:r>
            <w:r w:rsidRPr="00175EC5">
              <w:rPr>
                <w:rFonts w:ascii="Calibri" w:hAnsi="Calibri" w:cs="Arial"/>
                <w:b/>
                <w:sz w:val="20"/>
                <w:szCs w:val="20"/>
                <w:lang w:val="en-GB"/>
              </w:rPr>
              <w:t>URL)</w:t>
            </w:r>
          </w:p>
        </w:tc>
        <w:tc>
          <w:tcPr>
            <w:tcW w:w="5231" w:type="dxa"/>
            <w:gridSpan w:val="5"/>
          </w:tcPr>
          <w:p w14:paraId="0FB78278" w14:textId="63D61619" w:rsidR="000F4FD4" w:rsidRPr="00175EC5" w:rsidRDefault="00B147B2" w:rsidP="007673F3">
            <w:pPr>
              <w:spacing w:after="200" w:line="276" w:lineRule="auto"/>
              <w:rPr>
                <w:rFonts w:ascii="Calibri" w:eastAsia="Calibri" w:hAnsi="Calibri" w:cs="Arial"/>
                <w:sz w:val="20"/>
                <w:szCs w:val="20"/>
                <w:lang w:val="en-GB"/>
              </w:rPr>
            </w:pPr>
            <w:r w:rsidRPr="00B147B2">
              <w:rPr>
                <w:rFonts w:ascii="Calibri" w:eastAsia="Calibri" w:hAnsi="Calibri" w:cs="Arial"/>
                <w:sz w:val="20"/>
                <w:szCs w:val="20"/>
                <w:lang w:val="en-GB"/>
              </w:rPr>
              <w:t>https://eclass.unipi.gr/courses/SAE186/</w:t>
            </w:r>
          </w:p>
        </w:tc>
      </w:tr>
    </w:tbl>
    <w:p w14:paraId="255ED9D5" w14:textId="77777777" w:rsidR="000F4FD4" w:rsidRPr="00175EC5" w:rsidRDefault="000F4FD4" w:rsidP="000F4FD4">
      <w:pPr>
        <w:widowControl w:val="0"/>
        <w:numPr>
          <w:ilvl w:val="0"/>
          <w:numId w:val="11"/>
        </w:numPr>
        <w:autoSpaceDE w:val="0"/>
        <w:autoSpaceDN w:val="0"/>
        <w:adjustRightInd w:val="0"/>
        <w:spacing w:before="120" w:after="200" w:line="276" w:lineRule="auto"/>
        <w:ind w:left="357" w:hanging="357"/>
        <w:rPr>
          <w:rFonts w:ascii="Calibri" w:hAnsi="Calibri" w:cs="Arial"/>
          <w:b/>
          <w:sz w:val="22"/>
          <w:szCs w:val="22"/>
        </w:rPr>
      </w:pPr>
      <w:r w:rsidRPr="00175EC5">
        <w:rPr>
          <w:rFonts w:ascii="Calibri" w:hAnsi="Calibri" w:cs="Arial"/>
          <w:b/>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75EC5" w:rsidRPr="00175EC5" w14:paraId="6B856411" w14:textId="77777777" w:rsidTr="3AFC7D07">
        <w:tc>
          <w:tcPr>
            <w:tcW w:w="8472" w:type="dxa"/>
            <w:gridSpan w:val="2"/>
            <w:tcBorders>
              <w:bottom w:val="nil"/>
            </w:tcBorders>
            <w:shd w:val="clear" w:color="auto" w:fill="DDD9C3"/>
          </w:tcPr>
          <w:p w14:paraId="26971C87" w14:textId="77777777" w:rsidR="000F4FD4" w:rsidRPr="00175EC5" w:rsidRDefault="000F4FD4" w:rsidP="00305D37">
            <w:pPr>
              <w:rPr>
                <w:rFonts w:ascii="Calibri" w:hAnsi="Calibri" w:cs="Arial"/>
                <w:i/>
                <w:sz w:val="16"/>
                <w:szCs w:val="16"/>
                <w:lang w:val="el-GR"/>
              </w:rPr>
            </w:pPr>
            <w:r w:rsidRPr="00175EC5">
              <w:rPr>
                <w:rFonts w:ascii="Calibri" w:hAnsi="Calibri" w:cs="Arial"/>
                <w:b/>
                <w:sz w:val="20"/>
                <w:szCs w:val="20"/>
                <w:lang w:val="el-GR"/>
              </w:rPr>
              <w:t>Μαθησιακά Αποτελέσματα</w:t>
            </w:r>
          </w:p>
        </w:tc>
      </w:tr>
      <w:tr w:rsidR="00175EC5" w:rsidRPr="00790478" w14:paraId="7A85745D" w14:textId="77777777" w:rsidTr="3AFC7D07">
        <w:tc>
          <w:tcPr>
            <w:tcW w:w="8472" w:type="dxa"/>
            <w:gridSpan w:val="2"/>
            <w:tcBorders>
              <w:top w:val="nil"/>
            </w:tcBorders>
            <w:shd w:val="clear" w:color="auto" w:fill="DDD9C3"/>
          </w:tcPr>
          <w:p w14:paraId="148504AF" w14:textId="77777777" w:rsidR="000F4FD4" w:rsidRPr="00175EC5" w:rsidRDefault="000F4FD4" w:rsidP="00305D37">
            <w:pPr>
              <w:widowControl w:val="0"/>
              <w:autoSpaceDE w:val="0"/>
              <w:autoSpaceDN w:val="0"/>
              <w:adjustRightInd w:val="0"/>
              <w:spacing w:after="60"/>
              <w:rPr>
                <w:rFonts w:ascii="Calibri" w:hAnsi="Calibri" w:cs="Arial"/>
                <w:i/>
                <w:sz w:val="16"/>
                <w:szCs w:val="16"/>
                <w:lang w:val="el-GR"/>
              </w:rPr>
            </w:pPr>
            <w:r w:rsidRPr="00175EC5">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BA39F66" w14:textId="77777777" w:rsidR="000F4FD4" w:rsidRPr="00175EC5" w:rsidRDefault="000F4FD4" w:rsidP="00305D37">
            <w:pPr>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Συμβουλευτείτε το Παράρτημα Α </w:t>
            </w:r>
          </w:p>
          <w:p w14:paraId="76BC7963" w14:textId="77777777" w:rsidR="000F4FD4" w:rsidRPr="00175EC5" w:rsidRDefault="000F4FD4" w:rsidP="00305D37">
            <w:pPr>
              <w:widowControl w:val="0"/>
              <w:numPr>
                <w:ilvl w:val="0"/>
                <w:numId w:val="18"/>
              </w:numPr>
              <w:autoSpaceDE w:val="0"/>
              <w:autoSpaceDN w:val="0"/>
              <w:adjustRightInd w:val="0"/>
              <w:spacing w:after="200" w:line="276" w:lineRule="auto"/>
              <w:ind w:left="313" w:hanging="219"/>
              <w:contextualSpacing/>
              <w:rPr>
                <w:rFonts w:ascii="Calibri" w:hAnsi="Calibri" w:cs="Arial"/>
                <w:i/>
                <w:sz w:val="16"/>
                <w:szCs w:val="16"/>
                <w:lang w:val="el-GR"/>
              </w:rPr>
            </w:pPr>
            <w:r w:rsidRPr="00175EC5">
              <w:rPr>
                <w:rFonts w:ascii="Calibri" w:hAnsi="Calibri" w:cs="Arial"/>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7BD21C16" w14:textId="77777777" w:rsidR="0035151B" w:rsidRPr="00175EC5" w:rsidRDefault="000F4FD4" w:rsidP="00305D37">
            <w:pPr>
              <w:widowControl w:val="0"/>
              <w:numPr>
                <w:ilvl w:val="0"/>
                <w:numId w:val="18"/>
              </w:numPr>
              <w:autoSpaceDE w:val="0"/>
              <w:autoSpaceDN w:val="0"/>
              <w:adjustRightInd w:val="0"/>
              <w:spacing w:after="200" w:line="276" w:lineRule="auto"/>
              <w:ind w:left="313" w:hanging="219"/>
              <w:contextualSpacing/>
              <w:rPr>
                <w:rFonts w:cs="Arial"/>
                <w:i/>
                <w:sz w:val="16"/>
                <w:szCs w:val="16"/>
                <w:lang w:val="el-GR"/>
              </w:rPr>
            </w:pPr>
            <w:r w:rsidRPr="00175EC5">
              <w:rPr>
                <w:rFonts w:ascii="Calibri" w:hAnsi="Calibri" w:cs="Arial"/>
                <w:i/>
                <w:sz w:val="16"/>
                <w:szCs w:val="16"/>
                <w:lang w:val="el-GR"/>
              </w:rPr>
              <w:t>Περιγραφικοί Δείκτες Επιπέδων 6, 7 &amp; 8 του Ευρωπαϊκού Πλαισίου Προσόντων Διά Βίου Μάθησης</w:t>
            </w:r>
          </w:p>
          <w:p w14:paraId="52919011" w14:textId="77777777" w:rsidR="000F4FD4" w:rsidRPr="00175EC5" w:rsidRDefault="000F4FD4" w:rsidP="0035151B">
            <w:pPr>
              <w:widowControl w:val="0"/>
              <w:autoSpaceDE w:val="0"/>
              <w:autoSpaceDN w:val="0"/>
              <w:adjustRightInd w:val="0"/>
              <w:spacing w:after="200" w:line="276" w:lineRule="auto"/>
              <w:ind w:left="313"/>
              <w:contextualSpacing/>
              <w:rPr>
                <w:rFonts w:cs="Arial"/>
                <w:i/>
                <w:sz w:val="16"/>
                <w:szCs w:val="16"/>
                <w:lang w:val="el-GR"/>
              </w:rPr>
            </w:pPr>
            <w:r w:rsidRPr="00175EC5">
              <w:rPr>
                <w:rFonts w:ascii="Calibri" w:hAnsi="Calibri" w:cs="Arial"/>
                <w:i/>
                <w:sz w:val="16"/>
                <w:szCs w:val="16"/>
                <w:lang w:val="el-GR"/>
              </w:rPr>
              <w:t xml:space="preserve"> και το Παράρτημα Β</w:t>
            </w:r>
          </w:p>
          <w:p w14:paraId="11BF56D2" w14:textId="77777777" w:rsidR="000F4FD4" w:rsidRPr="00175EC5" w:rsidRDefault="000F4FD4" w:rsidP="00305D37">
            <w:pPr>
              <w:widowControl w:val="0"/>
              <w:numPr>
                <w:ilvl w:val="0"/>
                <w:numId w:val="18"/>
              </w:numPr>
              <w:autoSpaceDE w:val="0"/>
              <w:autoSpaceDN w:val="0"/>
              <w:adjustRightInd w:val="0"/>
              <w:spacing w:after="200" w:line="276" w:lineRule="auto"/>
              <w:ind w:left="313" w:hanging="219"/>
              <w:contextualSpacing/>
              <w:rPr>
                <w:rFonts w:ascii="Calibri" w:hAnsi="Calibri" w:cs="Arial"/>
                <w:i/>
                <w:sz w:val="16"/>
                <w:szCs w:val="16"/>
                <w:lang w:val="el-GR"/>
              </w:rPr>
            </w:pPr>
            <w:r w:rsidRPr="00175EC5">
              <w:rPr>
                <w:rFonts w:ascii="Calibri" w:hAnsi="Calibri" w:cs="Arial"/>
                <w:i/>
                <w:sz w:val="16"/>
                <w:szCs w:val="16"/>
                <w:lang w:val="el-GR"/>
              </w:rPr>
              <w:t>Περιληπτικός Οδηγός συγγραφής Μαθησιακών Αποτελεσμάτων</w:t>
            </w:r>
          </w:p>
        </w:tc>
      </w:tr>
      <w:tr w:rsidR="00175EC5" w:rsidRPr="00790478" w14:paraId="1FC39945" w14:textId="77777777" w:rsidTr="3AFC7D07">
        <w:tc>
          <w:tcPr>
            <w:tcW w:w="8472" w:type="dxa"/>
            <w:gridSpan w:val="2"/>
          </w:tcPr>
          <w:p w14:paraId="4DCCA88D" w14:textId="48CFB03F" w:rsidR="00F03B25" w:rsidRPr="000B6290" w:rsidRDefault="3AFC7D07" w:rsidP="3AFC7D07">
            <w:pPr>
              <w:widowControl w:val="0"/>
              <w:autoSpaceDE w:val="0"/>
              <w:autoSpaceDN w:val="0"/>
              <w:adjustRightInd w:val="0"/>
              <w:spacing w:after="60"/>
              <w:rPr>
                <w:rFonts w:ascii="Calibri" w:eastAsia="Calibri" w:hAnsi="Calibri" w:cs="Calibri"/>
                <w:lang w:val="el-GR"/>
              </w:rPr>
            </w:pPr>
            <w:r w:rsidRPr="000B6290">
              <w:rPr>
                <w:rFonts w:ascii="Calibri" w:eastAsia="Calibri" w:hAnsi="Calibri" w:cs="Calibri"/>
                <w:lang w:val="el-GR"/>
              </w:rPr>
              <w:t>Δίνεται η δυνατότητα στους φοιτητές να εμβαθύνουν περισσότερο σε γνωστές τους έννοιες από τη Θεωρία Πιθανοτήτων και των Στοχαστικών Διαδικασιών, και να κατανοήσουν νέες έννοιες, όπως π.χ. εκείνες της δεσμευμένης μέσης τιμής ως προς μία σ-άλγεβρα, των martingales και της κίνησης Brown, που είναι χρήσιμες για τη Στοχαστική Ανάλυση. Στόχος του μαθήματος είναι η κατανόηση των βασικών εννοιών της Στοχαστικής Ανάλυσης με τέτοιον τρόπο ώστε οι φοιτητές  να είναι σε θέση  να τις εφαρμόσουν στα σύγχρονα Χρηματοοικονομικά Μαθηματικά και ιδιαιτέρως στην αποτίμηση παράγωγων  χρηματοοικονομικών προϊόντων</w:t>
            </w:r>
            <w:r w:rsidR="00066E8F">
              <w:rPr>
                <w:rFonts w:ascii="Calibri" w:eastAsia="Calibri" w:hAnsi="Calibri" w:cs="Calibri"/>
                <w:lang w:val="el-GR"/>
              </w:rPr>
              <w:t>.</w:t>
            </w:r>
          </w:p>
          <w:p w14:paraId="61EBD729" w14:textId="03ED4DA7" w:rsidR="00B147B2" w:rsidRPr="000B6290" w:rsidRDefault="00B147B2" w:rsidP="00B147B2">
            <w:pPr>
              <w:widowControl w:val="0"/>
              <w:autoSpaceDE w:val="0"/>
              <w:autoSpaceDN w:val="0"/>
              <w:adjustRightInd w:val="0"/>
              <w:rPr>
                <w:rFonts w:ascii="Calibri" w:eastAsia="Calibri" w:hAnsi="Calibri"/>
                <w:lang w:val="el-GR"/>
              </w:rPr>
            </w:pPr>
            <w:r w:rsidRPr="000B6290">
              <w:rPr>
                <w:rFonts w:ascii="Calibri" w:eastAsia="Calibri" w:hAnsi="Calibri"/>
                <w:lang w:val="el-GR"/>
              </w:rPr>
              <w:br/>
              <w:t>Με την επιτυχή ολοκλήρωση του μαθήματος ο φοιτητής/τρια</w:t>
            </w:r>
            <w:r w:rsidR="00992ACE" w:rsidRPr="000B6290">
              <w:rPr>
                <w:rFonts w:ascii="Calibri" w:eastAsia="Calibri" w:hAnsi="Calibri"/>
                <w:lang w:val="el-GR"/>
              </w:rPr>
              <w:t xml:space="preserve"> θα είναι σε θέση</w:t>
            </w:r>
            <w:r w:rsidRPr="000B6290">
              <w:rPr>
                <w:rFonts w:ascii="Calibri" w:eastAsia="Calibri" w:hAnsi="Calibri"/>
                <w:lang w:val="el-GR"/>
              </w:rPr>
              <w:t>:</w:t>
            </w:r>
          </w:p>
          <w:p w14:paraId="1BA1FEC9" w14:textId="02A7BE9F" w:rsidR="00B147B2" w:rsidRDefault="00886B37" w:rsidP="00B147B2">
            <w:pPr>
              <w:pStyle w:val="ListParagraph"/>
              <w:widowControl w:val="0"/>
              <w:numPr>
                <w:ilvl w:val="0"/>
                <w:numId w:val="18"/>
              </w:numPr>
              <w:autoSpaceDE w:val="0"/>
              <w:autoSpaceDN w:val="0"/>
              <w:adjustRightInd w:val="0"/>
              <w:spacing w:after="60"/>
              <w:rPr>
                <w:rFonts w:eastAsia="Calibri" w:cs="Calibri"/>
                <w:sz w:val="24"/>
                <w:szCs w:val="24"/>
              </w:rPr>
            </w:pPr>
            <w:r>
              <w:rPr>
                <w:rFonts w:eastAsia="Calibri" w:cs="Calibri"/>
                <w:sz w:val="24"/>
                <w:szCs w:val="24"/>
              </w:rPr>
              <w:t xml:space="preserve">να αποδεικνύει </w:t>
            </w:r>
            <w:r w:rsidR="00B147B2" w:rsidRPr="000B6290">
              <w:rPr>
                <w:rFonts w:eastAsia="Calibri" w:cs="Calibri"/>
                <w:sz w:val="24"/>
                <w:szCs w:val="24"/>
              </w:rPr>
              <w:t xml:space="preserve">πότε μία οικογένεια συνόλων είναι </w:t>
            </w:r>
            <w:r w:rsidR="001304BC">
              <w:rPr>
                <w:rFonts w:eastAsia="Calibri" w:cs="Calibri"/>
                <w:sz w:val="24"/>
                <w:szCs w:val="24"/>
              </w:rPr>
              <w:t xml:space="preserve">μία </w:t>
            </w:r>
            <w:r w:rsidR="00B147B2" w:rsidRPr="000B6290">
              <w:rPr>
                <w:rFonts w:eastAsia="Calibri" w:cs="Calibri"/>
                <w:sz w:val="24"/>
                <w:szCs w:val="24"/>
              </w:rPr>
              <w:t>σ-άλγεβρα</w:t>
            </w:r>
            <w:r w:rsidR="00C26DEB" w:rsidRPr="000B6290">
              <w:rPr>
                <w:rFonts w:eastAsia="Calibri" w:cs="Calibri"/>
                <w:sz w:val="24"/>
                <w:szCs w:val="24"/>
              </w:rPr>
              <w:t>,</w:t>
            </w:r>
          </w:p>
          <w:p w14:paraId="4AC5FDCC" w14:textId="14EBB17B" w:rsidR="001304BC" w:rsidRPr="001304BC" w:rsidRDefault="001304BC" w:rsidP="001304BC">
            <w:pPr>
              <w:pStyle w:val="ListParagraph"/>
              <w:widowControl w:val="0"/>
              <w:numPr>
                <w:ilvl w:val="0"/>
                <w:numId w:val="18"/>
              </w:numPr>
              <w:autoSpaceDE w:val="0"/>
              <w:autoSpaceDN w:val="0"/>
              <w:adjustRightInd w:val="0"/>
              <w:spacing w:after="60"/>
              <w:rPr>
                <w:rFonts w:eastAsia="Calibri" w:cs="Calibri"/>
                <w:sz w:val="24"/>
                <w:szCs w:val="24"/>
              </w:rPr>
            </w:pPr>
            <w:r>
              <w:rPr>
                <w:rFonts w:eastAsia="Calibri" w:cs="Calibri"/>
                <w:sz w:val="24"/>
                <w:szCs w:val="24"/>
              </w:rPr>
              <w:t xml:space="preserve">να αποδεικνύει </w:t>
            </w:r>
            <w:r w:rsidRPr="000B6290">
              <w:rPr>
                <w:rFonts w:eastAsia="Calibri" w:cs="Calibri"/>
                <w:sz w:val="24"/>
                <w:szCs w:val="24"/>
              </w:rPr>
              <w:t>πότε μία συνολοσυνάρτηση είναι ένα μέτρο,</w:t>
            </w:r>
          </w:p>
          <w:p w14:paraId="7CB60535" w14:textId="1C7CE44F" w:rsidR="00B147B2" w:rsidRPr="000B6290" w:rsidRDefault="00B147B2" w:rsidP="00B147B2">
            <w:pPr>
              <w:pStyle w:val="ListParagraph"/>
              <w:widowControl w:val="0"/>
              <w:numPr>
                <w:ilvl w:val="0"/>
                <w:numId w:val="18"/>
              </w:numPr>
              <w:autoSpaceDE w:val="0"/>
              <w:autoSpaceDN w:val="0"/>
              <w:adjustRightInd w:val="0"/>
              <w:spacing w:after="60"/>
              <w:rPr>
                <w:rFonts w:eastAsia="Calibri" w:cs="Calibri"/>
                <w:sz w:val="24"/>
                <w:szCs w:val="24"/>
              </w:rPr>
            </w:pPr>
            <w:r w:rsidRPr="000B6290">
              <w:rPr>
                <w:rFonts w:eastAsia="Calibri" w:cs="Calibri"/>
                <w:sz w:val="24"/>
                <w:szCs w:val="24"/>
              </w:rPr>
              <w:lastRenderedPageBreak/>
              <w:t>να επιλύει ολοκληρώματα σε χώρους πιθανότητας</w:t>
            </w:r>
            <w:r w:rsidR="00C26DEB" w:rsidRPr="000B6290">
              <w:rPr>
                <w:rFonts w:eastAsia="Calibri" w:cs="Calibri"/>
                <w:sz w:val="24"/>
                <w:szCs w:val="24"/>
              </w:rPr>
              <w:t>,</w:t>
            </w:r>
          </w:p>
          <w:p w14:paraId="3254C0FD" w14:textId="310476F4" w:rsidR="00B147B2" w:rsidRDefault="00992ACE" w:rsidP="00B147B2">
            <w:pPr>
              <w:pStyle w:val="ListParagraph"/>
              <w:widowControl w:val="0"/>
              <w:numPr>
                <w:ilvl w:val="0"/>
                <w:numId w:val="18"/>
              </w:numPr>
              <w:autoSpaceDE w:val="0"/>
              <w:autoSpaceDN w:val="0"/>
              <w:adjustRightInd w:val="0"/>
              <w:spacing w:after="60"/>
              <w:rPr>
                <w:rFonts w:eastAsia="Calibri" w:cs="Calibri"/>
                <w:sz w:val="24"/>
                <w:szCs w:val="24"/>
              </w:rPr>
            </w:pPr>
            <w:r w:rsidRPr="000B6290">
              <w:rPr>
                <w:rFonts w:eastAsia="Calibri" w:cs="Calibri"/>
                <w:sz w:val="24"/>
                <w:szCs w:val="24"/>
              </w:rPr>
              <w:t xml:space="preserve">να </w:t>
            </w:r>
            <w:r w:rsidR="00886B37">
              <w:rPr>
                <w:rFonts w:eastAsia="Calibri" w:cs="Calibri"/>
                <w:sz w:val="24"/>
                <w:szCs w:val="24"/>
              </w:rPr>
              <w:t>αποδεικνύει πότε</w:t>
            </w:r>
            <w:r w:rsidRPr="000B6290">
              <w:rPr>
                <w:rFonts w:eastAsia="Calibri" w:cs="Calibri"/>
                <w:sz w:val="24"/>
                <w:szCs w:val="24"/>
              </w:rPr>
              <w:t xml:space="preserve"> μία ακολουθία τυχαιών μεταβλητών είναι ένα </w:t>
            </w:r>
            <w:r w:rsidRPr="000B6290">
              <w:rPr>
                <w:rFonts w:eastAsia="Calibri" w:cs="Calibri"/>
                <w:sz w:val="24"/>
                <w:szCs w:val="24"/>
                <w:lang w:val="en-US"/>
              </w:rPr>
              <w:t>martingale</w:t>
            </w:r>
            <w:r w:rsidR="00C26DEB" w:rsidRPr="000B6290">
              <w:rPr>
                <w:rFonts w:eastAsia="Calibri" w:cs="Calibri"/>
                <w:sz w:val="24"/>
                <w:szCs w:val="24"/>
              </w:rPr>
              <w:t>,</w:t>
            </w:r>
          </w:p>
          <w:p w14:paraId="783133FB" w14:textId="13543C1F" w:rsidR="00886B37" w:rsidRPr="00886B37" w:rsidRDefault="00886B37" w:rsidP="00886B37">
            <w:pPr>
              <w:pStyle w:val="ListParagraph"/>
              <w:widowControl w:val="0"/>
              <w:numPr>
                <w:ilvl w:val="0"/>
                <w:numId w:val="18"/>
              </w:numPr>
              <w:autoSpaceDE w:val="0"/>
              <w:autoSpaceDN w:val="0"/>
              <w:adjustRightInd w:val="0"/>
              <w:spacing w:after="60"/>
              <w:rPr>
                <w:rFonts w:eastAsia="Calibri" w:cs="Calibri"/>
                <w:sz w:val="24"/>
                <w:szCs w:val="24"/>
              </w:rPr>
            </w:pPr>
            <w:r w:rsidRPr="000B6290">
              <w:rPr>
                <w:rFonts w:eastAsia="Calibri" w:cs="Calibri"/>
                <w:sz w:val="24"/>
                <w:szCs w:val="24"/>
              </w:rPr>
              <w:t xml:space="preserve">να </w:t>
            </w:r>
            <w:r w:rsidR="00A522C8">
              <w:rPr>
                <w:rFonts w:eastAsia="Calibri" w:cs="Calibri"/>
                <w:sz w:val="24"/>
                <w:szCs w:val="24"/>
              </w:rPr>
              <w:t>αποδεικνύει</w:t>
            </w:r>
            <w:r w:rsidR="00A522C8" w:rsidRPr="000B6290">
              <w:rPr>
                <w:rFonts w:eastAsia="Calibri" w:cs="Calibri"/>
                <w:sz w:val="24"/>
                <w:szCs w:val="24"/>
              </w:rPr>
              <w:t xml:space="preserve"> </w:t>
            </w:r>
            <w:r w:rsidR="00A522C8">
              <w:rPr>
                <w:rFonts w:eastAsia="Calibri" w:cs="Calibri"/>
                <w:sz w:val="24"/>
                <w:szCs w:val="24"/>
              </w:rPr>
              <w:t xml:space="preserve">πότε μία στοχαστική διαδικασία είναι κίνηση </w:t>
            </w:r>
            <w:r w:rsidR="00A522C8">
              <w:rPr>
                <w:rFonts w:eastAsia="Calibri" w:cs="Calibri"/>
                <w:sz w:val="24"/>
                <w:szCs w:val="24"/>
                <w:lang w:val="en-US"/>
              </w:rPr>
              <w:t>Brown</w:t>
            </w:r>
            <w:r w:rsidRPr="000B6290">
              <w:rPr>
                <w:rFonts w:eastAsia="Calibri" w:cs="Calibri"/>
                <w:sz w:val="24"/>
                <w:szCs w:val="24"/>
              </w:rPr>
              <w:t>,</w:t>
            </w:r>
          </w:p>
          <w:p w14:paraId="34CE0A41" w14:textId="6E1859EC" w:rsidR="00992ACE" w:rsidRPr="000B6290" w:rsidRDefault="00992ACE" w:rsidP="00B147B2">
            <w:pPr>
              <w:pStyle w:val="ListParagraph"/>
              <w:widowControl w:val="0"/>
              <w:numPr>
                <w:ilvl w:val="0"/>
                <w:numId w:val="18"/>
              </w:numPr>
              <w:autoSpaceDE w:val="0"/>
              <w:autoSpaceDN w:val="0"/>
              <w:adjustRightInd w:val="0"/>
              <w:spacing w:after="60"/>
              <w:rPr>
                <w:rFonts w:eastAsia="Calibri" w:cs="Calibri"/>
                <w:sz w:val="24"/>
                <w:szCs w:val="24"/>
              </w:rPr>
            </w:pPr>
            <w:r w:rsidRPr="000B6290">
              <w:rPr>
                <w:rFonts w:eastAsia="Calibri" w:cs="Calibri"/>
                <w:sz w:val="24"/>
                <w:szCs w:val="24"/>
              </w:rPr>
              <w:t>να επιλύει στοχαστικά ολοκληρώματα χρησιμοποιώντας τον τύπο του Itô.</w:t>
            </w:r>
          </w:p>
        </w:tc>
      </w:tr>
      <w:tr w:rsidR="00175EC5" w:rsidRPr="00175EC5" w14:paraId="71950C0D" w14:textId="77777777" w:rsidTr="3AFC7D07">
        <w:tblPrEx>
          <w:tblLook w:val="0000" w:firstRow="0" w:lastRow="0" w:firstColumn="0" w:lastColumn="0" w:noHBand="0" w:noVBand="0"/>
        </w:tblPrEx>
        <w:tc>
          <w:tcPr>
            <w:tcW w:w="8472" w:type="dxa"/>
            <w:gridSpan w:val="2"/>
            <w:tcBorders>
              <w:bottom w:val="nil"/>
            </w:tcBorders>
            <w:shd w:val="clear" w:color="auto" w:fill="DDD9C3"/>
          </w:tcPr>
          <w:p w14:paraId="4D7A87D9" w14:textId="77777777" w:rsidR="000F4FD4" w:rsidRPr="00175EC5" w:rsidRDefault="000F4FD4" w:rsidP="00305D37">
            <w:pPr>
              <w:rPr>
                <w:rFonts w:ascii="Calibri" w:hAnsi="Calibri" w:cs="Arial"/>
                <w:b/>
                <w:sz w:val="20"/>
                <w:szCs w:val="20"/>
                <w:lang w:val="el-GR"/>
              </w:rPr>
            </w:pPr>
            <w:r w:rsidRPr="00175EC5">
              <w:rPr>
                <w:rFonts w:ascii="Calibri" w:hAnsi="Calibri" w:cs="Arial"/>
                <w:b/>
                <w:sz w:val="20"/>
                <w:szCs w:val="20"/>
                <w:lang w:val="el-GR"/>
              </w:rPr>
              <w:lastRenderedPageBreak/>
              <w:t>Γενικές Ικανότητες</w:t>
            </w:r>
          </w:p>
        </w:tc>
      </w:tr>
      <w:tr w:rsidR="00175EC5" w:rsidRPr="00790478" w14:paraId="43E3E6A6" w14:textId="77777777" w:rsidTr="3AFC7D07">
        <w:tc>
          <w:tcPr>
            <w:tcW w:w="8472" w:type="dxa"/>
            <w:gridSpan w:val="2"/>
            <w:tcBorders>
              <w:top w:val="nil"/>
              <w:bottom w:val="nil"/>
            </w:tcBorders>
            <w:shd w:val="clear" w:color="auto" w:fill="DDD9C3"/>
          </w:tcPr>
          <w:p w14:paraId="0BDE75D7" w14:textId="77777777" w:rsidR="000F4FD4" w:rsidRPr="00175EC5" w:rsidRDefault="000F4FD4" w:rsidP="00305D37">
            <w:pPr>
              <w:widowControl w:val="0"/>
              <w:autoSpaceDE w:val="0"/>
              <w:autoSpaceDN w:val="0"/>
              <w:adjustRightInd w:val="0"/>
              <w:spacing w:after="60"/>
              <w:rPr>
                <w:rFonts w:ascii="Calibri" w:hAnsi="Calibri" w:cs="Arial"/>
                <w:i/>
                <w:sz w:val="16"/>
                <w:szCs w:val="16"/>
                <w:lang w:val="el-GR"/>
              </w:rPr>
            </w:pPr>
            <w:r w:rsidRPr="00175EC5">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75EC5" w:rsidRPr="00175EC5" w14:paraId="0E3C617A" w14:textId="77777777" w:rsidTr="3AFC7D07">
        <w:tblPrEx>
          <w:tblLook w:val="0000" w:firstRow="0" w:lastRow="0" w:firstColumn="0" w:lastColumn="0" w:noHBand="0" w:noVBand="0"/>
        </w:tblPrEx>
        <w:tc>
          <w:tcPr>
            <w:tcW w:w="3964" w:type="dxa"/>
            <w:tcBorders>
              <w:top w:val="nil"/>
              <w:bottom w:val="single" w:sz="4" w:space="0" w:color="auto"/>
              <w:right w:val="nil"/>
            </w:tcBorders>
            <w:shd w:val="clear" w:color="auto" w:fill="DDD9C3"/>
          </w:tcPr>
          <w:p w14:paraId="351ED087"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C89AAB8"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Προσαρμογή σε νέες καταστάσεις </w:t>
            </w:r>
          </w:p>
          <w:p w14:paraId="6ADCAD09"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Λήψη αποφάσεων </w:t>
            </w:r>
          </w:p>
          <w:p w14:paraId="3302CAA1"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Αυτόνομη εργασία </w:t>
            </w:r>
          </w:p>
          <w:p w14:paraId="5F14B30A"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Ομαδική εργασία </w:t>
            </w:r>
          </w:p>
          <w:p w14:paraId="1E32C92F"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Εργασία σε διεθνές περιβάλλον </w:t>
            </w:r>
          </w:p>
          <w:p w14:paraId="39E33B48"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Εργασία σε διεπιστημονικό περιβάλλον </w:t>
            </w:r>
          </w:p>
          <w:p w14:paraId="2CDA54F1"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cPr>
          <w:p w14:paraId="1410C842"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Σχεδιασμός και διαχείριση έργων </w:t>
            </w:r>
          </w:p>
          <w:p w14:paraId="5368BBAB"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Σεβασμός στη διαφορετικότητα και στην πολυπολιτισμικότητα </w:t>
            </w:r>
          </w:p>
          <w:p w14:paraId="7C15E612"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Σεβασμός στο φυσικό περιβάλλον </w:t>
            </w:r>
          </w:p>
          <w:p w14:paraId="03D58C61"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E04E09E" w14:textId="77777777" w:rsidR="000F4FD4" w:rsidRPr="00175EC5" w:rsidRDefault="000F4FD4" w:rsidP="00305D37">
            <w:pPr>
              <w:widowControl w:val="0"/>
              <w:autoSpaceDE w:val="0"/>
              <w:autoSpaceDN w:val="0"/>
              <w:adjustRightInd w:val="0"/>
              <w:rPr>
                <w:rFonts w:ascii="Calibri" w:hAnsi="Calibri" w:cs="Arial"/>
                <w:i/>
                <w:sz w:val="16"/>
                <w:szCs w:val="16"/>
                <w:lang w:val="el-GR"/>
              </w:rPr>
            </w:pPr>
            <w:r w:rsidRPr="00175EC5">
              <w:rPr>
                <w:rFonts w:ascii="Calibri" w:hAnsi="Calibri" w:cs="Arial"/>
                <w:i/>
                <w:sz w:val="16"/>
                <w:szCs w:val="16"/>
                <w:lang w:val="el-GR"/>
              </w:rPr>
              <w:t xml:space="preserve">Άσκηση κριτικής και αυτοκριτικής </w:t>
            </w:r>
          </w:p>
          <w:p w14:paraId="058E6B44" w14:textId="77777777" w:rsidR="000F4FD4" w:rsidRPr="00175EC5" w:rsidRDefault="000F4FD4" w:rsidP="00305D37">
            <w:pPr>
              <w:rPr>
                <w:rFonts w:ascii="Calibri" w:hAnsi="Calibri" w:cs="Arial"/>
                <w:i/>
                <w:sz w:val="16"/>
                <w:szCs w:val="16"/>
                <w:lang w:val="el-GR"/>
              </w:rPr>
            </w:pPr>
            <w:r w:rsidRPr="00175EC5">
              <w:rPr>
                <w:rFonts w:ascii="Calibri" w:hAnsi="Calibri" w:cs="Arial"/>
                <w:i/>
                <w:sz w:val="16"/>
                <w:szCs w:val="16"/>
                <w:lang w:val="el-GR"/>
              </w:rPr>
              <w:t>Προαγωγή της ελεύθερης, δημιουργικής και επαγωγικής σκέψης</w:t>
            </w:r>
          </w:p>
          <w:p w14:paraId="74C3BB3F" w14:textId="77777777" w:rsidR="000F4FD4" w:rsidRPr="00175EC5" w:rsidRDefault="000F4FD4" w:rsidP="00305D37">
            <w:pPr>
              <w:rPr>
                <w:rFonts w:ascii="Calibri" w:hAnsi="Calibri" w:cs="Arial"/>
                <w:i/>
                <w:sz w:val="16"/>
                <w:szCs w:val="16"/>
                <w:lang w:val="el-GR"/>
              </w:rPr>
            </w:pPr>
            <w:r w:rsidRPr="00175EC5">
              <w:rPr>
                <w:rFonts w:ascii="Calibri" w:hAnsi="Calibri" w:cs="Arial"/>
                <w:i/>
                <w:sz w:val="16"/>
                <w:szCs w:val="16"/>
                <w:lang w:val="el-GR"/>
              </w:rPr>
              <w:t>……</w:t>
            </w:r>
          </w:p>
          <w:p w14:paraId="6E10C276" w14:textId="77777777" w:rsidR="000F4FD4" w:rsidRPr="00175EC5" w:rsidRDefault="000F4FD4" w:rsidP="00305D37">
            <w:pPr>
              <w:rPr>
                <w:rFonts w:ascii="Calibri" w:hAnsi="Calibri" w:cs="Arial"/>
                <w:i/>
                <w:sz w:val="16"/>
                <w:szCs w:val="16"/>
                <w:lang w:val="el-GR"/>
              </w:rPr>
            </w:pPr>
            <w:r w:rsidRPr="00175EC5">
              <w:rPr>
                <w:rFonts w:ascii="Calibri" w:hAnsi="Calibri" w:cs="Arial"/>
                <w:i/>
                <w:sz w:val="16"/>
                <w:szCs w:val="16"/>
                <w:lang w:val="el-GR"/>
              </w:rPr>
              <w:t>Άλλες…</w:t>
            </w:r>
          </w:p>
          <w:p w14:paraId="0CBB3991" w14:textId="77777777" w:rsidR="000F4FD4" w:rsidRPr="00175EC5" w:rsidRDefault="000F4FD4" w:rsidP="00305D37">
            <w:pPr>
              <w:rPr>
                <w:rFonts w:ascii="Calibri" w:hAnsi="Calibri" w:cs="Arial"/>
                <w:b/>
                <w:sz w:val="20"/>
                <w:szCs w:val="20"/>
                <w:lang w:val="el-GR"/>
              </w:rPr>
            </w:pPr>
            <w:r w:rsidRPr="00175EC5">
              <w:rPr>
                <w:rFonts w:ascii="Calibri" w:hAnsi="Calibri" w:cs="Arial"/>
                <w:i/>
                <w:sz w:val="16"/>
                <w:szCs w:val="16"/>
                <w:lang w:val="el-GR"/>
              </w:rPr>
              <w:t>…….</w:t>
            </w:r>
          </w:p>
        </w:tc>
      </w:tr>
      <w:tr w:rsidR="00175EC5" w:rsidRPr="00790478" w14:paraId="62EBF3C5" w14:textId="77777777" w:rsidTr="3AFC7D07">
        <w:tc>
          <w:tcPr>
            <w:tcW w:w="8472" w:type="dxa"/>
            <w:gridSpan w:val="2"/>
            <w:tcBorders>
              <w:bottom w:val="single" w:sz="4" w:space="0" w:color="auto"/>
            </w:tcBorders>
          </w:tcPr>
          <w:p w14:paraId="2946DB82" w14:textId="5F551949" w:rsidR="000F4FD4" w:rsidRPr="00175EC5" w:rsidRDefault="3AFC7D07" w:rsidP="3AFC7D07">
            <w:pPr>
              <w:widowControl w:val="0"/>
              <w:autoSpaceDE w:val="0"/>
              <w:autoSpaceDN w:val="0"/>
              <w:adjustRightInd w:val="0"/>
              <w:spacing w:after="60"/>
              <w:rPr>
                <w:rFonts w:ascii="Calibri" w:eastAsia="Calibri" w:hAnsi="Calibri" w:cs="Calibri"/>
                <w:lang w:val="el-GR"/>
              </w:rPr>
            </w:pPr>
            <w:r w:rsidRPr="00175EC5">
              <w:rPr>
                <w:rFonts w:ascii="Calibri" w:eastAsia="Calibri" w:hAnsi="Calibri" w:cs="Calibri"/>
                <w:lang w:val="el-GR"/>
              </w:rPr>
              <w:t>Προαγωγή της ικανότητας αναλυτικής σκέψης, της παραγωγής νέων ερευνητικών ιδεών και  της αυτοδύναμης εργασίας.</w:t>
            </w:r>
          </w:p>
        </w:tc>
      </w:tr>
    </w:tbl>
    <w:p w14:paraId="7E22C0E5" w14:textId="77777777" w:rsidR="000F4FD4" w:rsidRPr="00175EC5" w:rsidRDefault="000F4FD4" w:rsidP="000F4FD4">
      <w:pPr>
        <w:widowControl w:val="0"/>
        <w:numPr>
          <w:ilvl w:val="0"/>
          <w:numId w:val="11"/>
        </w:numPr>
        <w:autoSpaceDE w:val="0"/>
        <w:autoSpaceDN w:val="0"/>
        <w:adjustRightInd w:val="0"/>
        <w:spacing w:before="120" w:after="200" w:line="276" w:lineRule="auto"/>
        <w:ind w:left="357" w:hanging="357"/>
        <w:rPr>
          <w:rFonts w:ascii="Calibri" w:hAnsi="Calibri" w:cs="Arial"/>
          <w:b/>
          <w:sz w:val="22"/>
          <w:szCs w:val="22"/>
          <w:lang w:val="el-GR"/>
        </w:rPr>
      </w:pPr>
      <w:r w:rsidRPr="00175EC5">
        <w:rPr>
          <w:rFonts w:ascii="Calibri" w:hAnsi="Calibri" w:cs="Arial"/>
          <w:b/>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75EC5" w14:paraId="5997CC1D" w14:textId="77777777" w:rsidTr="3AFC7D07">
        <w:tc>
          <w:tcPr>
            <w:tcW w:w="8472" w:type="dxa"/>
          </w:tcPr>
          <w:p w14:paraId="4F6604D3" w14:textId="77777777" w:rsidR="00AF38A7" w:rsidRPr="00175EC5" w:rsidRDefault="3AFC7D07" w:rsidP="00AF38A7">
            <w:pPr>
              <w:pStyle w:val="ListParagraph"/>
              <w:numPr>
                <w:ilvl w:val="0"/>
                <w:numId w:val="18"/>
              </w:numPr>
            </w:pPr>
            <w:r w:rsidRPr="00175EC5">
              <w:rPr>
                <w:rFonts w:eastAsia="Calibri" w:cs="Calibri"/>
              </w:rPr>
              <w:t xml:space="preserve">Χώροι πιθανότητας (χ.π.) </w:t>
            </w:r>
          </w:p>
          <w:p w14:paraId="3BC1DDE5" w14:textId="77777777" w:rsidR="00AF38A7" w:rsidRPr="00175EC5" w:rsidRDefault="3AFC7D07" w:rsidP="00AF38A7">
            <w:pPr>
              <w:pStyle w:val="ListParagraph"/>
              <w:numPr>
                <w:ilvl w:val="0"/>
                <w:numId w:val="18"/>
              </w:numPr>
            </w:pPr>
            <w:r w:rsidRPr="00175EC5">
              <w:rPr>
                <w:rFonts w:eastAsia="Calibri" w:cs="Calibri"/>
              </w:rPr>
              <w:t xml:space="preserve">Ολοκλήρωση σε χ.π. </w:t>
            </w:r>
          </w:p>
          <w:p w14:paraId="64094991" w14:textId="77777777" w:rsidR="00AF38A7" w:rsidRPr="00175EC5" w:rsidRDefault="3AFC7D07" w:rsidP="00AF38A7">
            <w:pPr>
              <w:pStyle w:val="ListParagraph"/>
              <w:numPr>
                <w:ilvl w:val="0"/>
                <w:numId w:val="18"/>
              </w:numPr>
            </w:pPr>
            <w:r w:rsidRPr="00175EC5">
              <w:rPr>
                <w:rFonts w:eastAsia="Calibri" w:cs="Calibri"/>
              </w:rPr>
              <w:t xml:space="preserve">Δεσμευμένη μέση τιμή </w:t>
            </w:r>
          </w:p>
          <w:p w14:paraId="3BBBAA84" w14:textId="77777777" w:rsidR="00AF38A7" w:rsidRPr="00175EC5" w:rsidRDefault="3AFC7D07" w:rsidP="00AF38A7">
            <w:pPr>
              <w:pStyle w:val="ListParagraph"/>
              <w:numPr>
                <w:ilvl w:val="0"/>
                <w:numId w:val="18"/>
              </w:numPr>
            </w:pPr>
            <w:r w:rsidRPr="00175EC5">
              <w:rPr>
                <w:rFonts w:eastAsia="Calibri" w:cs="Calibri"/>
              </w:rPr>
              <w:t xml:space="preserve">Martingales </w:t>
            </w:r>
          </w:p>
          <w:p w14:paraId="1FA67472" w14:textId="77777777" w:rsidR="00AF38A7" w:rsidRPr="00175EC5" w:rsidRDefault="3AFC7D07" w:rsidP="00AF38A7">
            <w:pPr>
              <w:pStyle w:val="ListParagraph"/>
              <w:numPr>
                <w:ilvl w:val="0"/>
                <w:numId w:val="18"/>
              </w:numPr>
            </w:pPr>
            <w:r w:rsidRPr="00175EC5">
              <w:rPr>
                <w:rFonts w:eastAsia="Calibri" w:cs="Calibri"/>
              </w:rPr>
              <w:t>Κίνηση Brown</w:t>
            </w:r>
          </w:p>
          <w:p w14:paraId="1F72F646" w14:textId="6CC01304" w:rsidR="0035151B" w:rsidRPr="00175EC5" w:rsidRDefault="3AFC7D07" w:rsidP="00AF38A7">
            <w:pPr>
              <w:pStyle w:val="ListParagraph"/>
              <w:numPr>
                <w:ilvl w:val="0"/>
                <w:numId w:val="18"/>
              </w:numPr>
            </w:pPr>
            <w:r w:rsidRPr="00175EC5">
              <w:rPr>
                <w:rFonts w:eastAsia="Calibri" w:cs="Calibri"/>
              </w:rPr>
              <w:t>Στοχαστικός Λογισμός του Ito</w:t>
            </w:r>
          </w:p>
        </w:tc>
      </w:tr>
    </w:tbl>
    <w:p w14:paraId="08CE6F91" w14:textId="77777777" w:rsidR="00271F7D" w:rsidRPr="00175EC5" w:rsidRDefault="00271F7D" w:rsidP="00271F7D">
      <w:pPr>
        <w:widowControl w:val="0"/>
        <w:autoSpaceDE w:val="0"/>
        <w:autoSpaceDN w:val="0"/>
        <w:adjustRightInd w:val="0"/>
        <w:spacing w:before="120" w:after="200" w:line="276" w:lineRule="auto"/>
        <w:ind w:left="357"/>
        <w:rPr>
          <w:rFonts w:ascii="Calibri" w:hAnsi="Calibri" w:cs="Arial"/>
          <w:b/>
          <w:sz w:val="22"/>
          <w:szCs w:val="22"/>
          <w:lang w:val="el-GR"/>
        </w:rPr>
      </w:pPr>
    </w:p>
    <w:p w14:paraId="1108D7B7" w14:textId="77777777" w:rsidR="000F4FD4" w:rsidRPr="00175EC5" w:rsidRDefault="000F4FD4" w:rsidP="000F4FD4">
      <w:pPr>
        <w:widowControl w:val="0"/>
        <w:numPr>
          <w:ilvl w:val="0"/>
          <w:numId w:val="11"/>
        </w:numPr>
        <w:autoSpaceDE w:val="0"/>
        <w:autoSpaceDN w:val="0"/>
        <w:adjustRightInd w:val="0"/>
        <w:spacing w:before="120" w:after="200" w:line="276" w:lineRule="auto"/>
        <w:ind w:left="357" w:hanging="357"/>
        <w:rPr>
          <w:rFonts w:ascii="Calibri" w:hAnsi="Calibri" w:cs="Arial"/>
          <w:b/>
          <w:sz w:val="22"/>
          <w:szCs w:val="22"/>
          <w:lang w:val="el-GR"/>
        </w:rPr>
      </w:pPr>
      <w:r w:rsidRPr="00175EC5">
        <w:rPr>
          <w:rFonts w:ascii="Calibri" w:hAnsi="Calibri" w:cs="Arial"/>
          <w:b/>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75EC5" w:rsidRPr="00175EC5" w14:paraId="38F975BE" w14:textId="77777777" w:rsidTr="31755006">
        <w:tc>
          <w:tcPr>
            <w:tcW w:w="3306" w:type="dxa"/>
            <w:shd w:val="clear" w:color="auto" w:fill="DDD9C3"/>
          </w:tcPr>
          <w:p w14:paraId="7EF468D4"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ΤΡΟΠΟΣ ΠΑΡΑΔΟΣΗΣ</w:t>
            </w:r>
            <w:r w:rsidRPr="00175EC5">
              <w:rPr>
                <w:rFonts w:ascii="Calibri" w:hAnsi="Calibri" w:cs="Arial"/>
                <w:b/>
                <w:sz w:val="20"/>
                <w:szCs w:val="20"/>
                <w:lang w:val="el-GR"/>
              </w:rPr>
              <w:br/>
            </w:r>
            <w:r w:rsidRPr="00175EC5">
              <w:rPr>
                <w:rFonts w:ascii="Calibri" w:hAnsi="Calibri" w:cs="Arial"/>
                <w:i/>
                <w:sz w:val="16"/>
                <w:szCs w:val="16"/>
                <w:lang w:val="el-GR"/>
              </w:rPr>
              <w:t>Πρόσωπο με πρόσωπο, Εξ αποστάσεως εκπαίδευση κ.λπ.</w:t>
            </w:r>
          </w:p>
        </w:tc>
        <w:tc>
          <w:tcPr>
            <w:tcW w:w="5166" w:type="dxa"/>
          </w:tcPr>
          <w:p w14:paraId="61CDCEAD" w14:textId="4FCDF3C8" w:rsidR="000F4FD4" w:rsidRPr="00175EC5" w:rsidRDefault="3AFC7D07" w:rsidP="3AFC7D07">
            <w:pPr>
              <w:spacing w:after="200" w:line="276" w:lineRule="auto"/>
            </w:pPr>
            <w:r w:rsidRPr="00175EC5">
              <w:rPr>
                <w:rFonts w:ascii="Calibri" w:eastAsia="Calibri" w:hAnsi="Calibri" w:cs="Calibri"/>
                <w:lang w:val="el-GR"/>
              </w:rPr>
              <w:t>Διαλέξεις στην τάξη</w:t>
            </w:r>
          </w:p>
        </w:tc>
      </w:tr>
      <w:tr w:rsidR="00175EC5" w:rsidRPr="00B147B2" w14:paraId="6A076C7A" w14:textId="77777777" w:rsidTr="31755006">
        <w:tc>
          <w:tcPr>
            <w:tcW w:w="3306" w:type="dxa"/>
            <w:shd w:val="clear" w:color="auto" w:fill="DDD9C3"/>
          </w:tcPr>
          <w:p w14:paraId="4AD69D00" w14:textId="77777777" w:rsidR="000F4FD4" w:rsidRPr="00175EC5" w:rsidRDefault="000F4FD4" w:rsidP="007673F3">
            <w:pPr>
              <w:jc w:val="right"/>
              <w:rPr>
                <w:rFonts w:ascii="Calibri" w:hAnsi="Calibri" w:cs="Arial"/>
                <w:i/>
                <w:sz w:val="16"/>
                <w:szCs w:val="16"/>
                <w:lang w:val="el-GR"/>
              </w:rPr>
            </w:pPr>
            <w:r w:rsidRPr="00175EC5">
              <w:rPr>
                <w:rFonts w:ascii="Calibri" w:hAnsi="Calibri" w:cs="Arial"/>
                <w:b/>
                <w:sz w:val="20"/>
                <w:szCs w:val="20"/>
                <w:lang w:val="el-GR"/>
              </w:rPr>
              <w:t>ΧΡΗΣΗ ΤΕΧΝΟΛΟΓΙΩΝ ΠΛΗΡΟΦΟΡΙΑΣ ΚΑΙ ΕΠΙΚΟΙΝΩΝΙΩΝ</w:t>
            </w:r>
            <w:r w:rsidRPr="00175EC5">
              <w:rPr>
                <w:rFonts w:ascii="Calibri" w:hAnsi="Calibri" w:cs="Arial"/>
                <w:b/>
                <w:sz w:val="20"/>
                <w:szCs w:val="20"/>
                <w:lang w:val="el-GR"/>
              </w:rPr>
              <w:br/>
            </w:r>
            <w:r w:rsidRPr="00175EC5">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04CB460" w14:textId="1016C2E5" w:rsidR="00992ACE" w:rsidRDefault="00992ACE" w:rsidP="00992ACE">
            <w:pPr>
              <w:pStyle w:val="ListParagraph"/>
              <w:numPr>
                <w:ilvl w:val="0"/>
                <w:numId w:val="49"/>
              </w:numPr>
              <w:rPr>
                <w:rFonts w:cs="Arial"/>
              </w:rPr>
            </w:pPr>
            <w:r w:rsidRPr="00992ACE">
              <w:rPr>
                <w:rFonts w:cs="Arial"/>
              </w:rPr>
              <w:t>Χρήση</w:t>
            </w:r>
            <w:r>
              <w:rPr>
                <w:rFonts w:cs="Arial"/>
              </w:rPr>
              <w:t xml:space="preserve"> </w:t>
            </w:r>
            <w:r w:rsidRPr="00992ACE">
              <w:rPr>
                <w:rFonts w:cs="Arial"/>
              </w:rPr>
              <w:t>πλατφόρμας ασύγχρονης τηλεκπαίδευσης (e-class).</w:t>
            </w:r>
          </w:p>
          <w:p w14:paraId="3EC110F0" w14:textId="214ED94E" w:rsidR="00992ACE" w:rsidRPr="00992ACE" w:rsidRDefault="00992ACE" w:rsidP="00992ACE">
            <w:pPr>
              <w:pStyle w:val="ListParagraph"/>
              <w:numPr>
                <w:ilvl w:val="0"/>
                <w:numId w:val="49"/>
              </w:numPr>
              <w:rPr>
                <w:rFonts w:cs="Arial"/>
              </w:rPr>
            </w:pPr>
            <w:r w:rsidRPr="00992ACE">
              <w:rPr>
                <w:rFonts w:cs="Arial"/>
              </w:rPr>
              <w:t>Χρήση πλατφόρμας σύγχρονης τηλεκπαίδευσης (</w:t>
            </w:r>
            <w:r>
              <w:rPr>
                <w:rFonts w:cs="Arial"/>
                <w:lang w:val="en-US"/>
              </w:rPr>
              <w:t>MS</w:t>
            </w:r>
            <w:r w:rsidR="00C26DEB" w:rsidRPr="00C26DEB">
              <w:rPr>
                <w:rFonts w:cs="Arial"/>
              </w:rPr>
              <w:t xml:space="preserve"> </w:t>
            </w:r>
            <w:r>
              <w:rPr>
                <w:rFonts w:cs="Arial"/>
                <w:lang w:val="en-US"/>
              </w:rPr>
              <w:t>Teams</w:t>
            </w:r>
            <w:r w:rsidRPr="00992ACE">
              <w:rPr>
                <w:rFonts w:cs="Arial"/>
              </w:rPr>
              <w:t>).</w:t>
            </w:r>
          </w:p>
          <w:p w14:paraId="317AB08E" w14:textId="1A062BB1" w:rsidR="000F4FD4" w:rsidRPr="00992ACE" w:rsidRDefault="3AFC7D07" w:rsidP="00992ACE">
            <w:pPr>
              <w:pStyle w:val="ListParagraph"/>
              <w:numPr>
                <w:ilvl w:val="0"/>
                <w:numId w:val="49"/>
              </w:numPr>
              <w:rPr>
                <w:rFonts w:cs="Arial"/>
                <w:b/>
                <w:bCs/>
              </w:rPr>
            </w:pPr>
            <w:r w:rsidRPr="00992ACE">
              <w:rPr>
                <w:rFonts w:cs="Arial"/>
              </w:rPr>
              <w:t>Διδασκαλία και με χρήση projector</w:t>
            </w:r>
            <w:r w:rsidR="00992ACE" w:rsidRPr="00992ACE">
              <w:rPr>
                <w:rFonts w:cs="Arial"/>
              </w:rPr>
              <w:t>.</w:t>
            </w:r>
          </w:p>
          <w:p w14:paraId="6BB9E253" w14:textId="3C000B68" w:rsidR="000F4FD4" w:rsidRPr="00992ACE" w:rsidRDefault="00992ACE" w:rsidP="3AFC7D07">
            <w:pPr>
              <w:pStyle w:val="ListParagraph"/>
              <w:numPr>
                <w:ilvl w:val="0"/>
                <w:numId w:val="49"/>
              </w:numPr>
              <w:rPr>
                <w:rFonts w:cs="Arial"/>
                <w:b/>
                <w:bCs/>
              </w:rPr>
            </w:pPr>
            <w:r w:rsidRPr="00175EC5">
              <w:rPr>
                <w:rFonts w:cs="Arial"/>
              </w:rPr>
              <w:t>Επικοινωνία μέσω email</w:t>
            </w:r>
            <w:r>
              <w:rPr>
                <w:rFonts w:cs="Arial"/>
                <w:lang w:val="en-US"/>
              </w:rPr>
              <w:t>.</w:t>
            </w:r>
          </w:p>
        </w:tc>
      </w:tr>
      <w:tr w:rsidR="00175EC5" w:rsidRPr="00175EC5" w14:paraId="12EF6988" w14:textId="77777777" w:rsidTr="31755006">
        <w:tc>
          <w:tcPr>
            <w:tcW w:w="3306" w:type="dxa"/>
            <w:shd w:val="clear" w:color="auto" w:fill="DDD9C3"/>
          </w:tcPr>
          <w:p w14:paraId="73611A1F"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ΟΡΓΑΝΩΣΗ ΔΙΔΑΣΚΑΛΙΑΣ</w:t>
            </w:r>
          </w:p>
          <w:p w14:paraId="34734867" w14:textId="77777777" w:rsidR="000F4FD4" w:rsidRPr="00175EC5" w:rsidRDefault="000F4FD4" w:rsidP="007673F3">
            <w:pPr>
              <w:jc w:val="both"/>
              <w:rPr>
                <w:rFonts w:ascii="Calibri" w:hAnsi="Calibri" w:cs="Arial"/>
                <w:i/>
                <w:sz w:val="16"/>
                <w:szCs w:val="16"/>
                <w:lang w:val="el-GR"/>
              </w:rPr>
            </w:pPr>
            <w:r w:rsidRPr="00175EC5">
              <w:rPr>
                <w:rFonts w:ascii="Calibri" w:hAnsi="Calibri" w:cs="Arial"/>
                <w:i/>
                <w:sz w:val="16"/>
                <w:szCs w:val="16"/>
                <w:lang w:val="el-GR"/>
              </w:rPr>
              <w:t>Περιγράφονται αναλυτικά ο τρόπος και μέθοδοι διδασκαλίας.</w:t>
            </w:r>
          </w:p>
          <w:p w14:paraId="0AD3A5E9" w14:textId="77777777" w:rsidR="000F4FD4" w:rsidRPr="00175EC5" w:rsidRDefault="000F4FD4" w:rsidP="007673F3">
            <w:pPr>
              <w:jc w:val="both"/>
              <w:rPr>
                <w:rFonts w:ascii="Calibri" w:hAnsi="Calibri" w:cs="Arial"/>
                <w:i/>
                <w:sz w:val="16"/>
                <w:szCs w:val="16"/>
                <w:lang w:val="el-GR"/>
              </w:rPr>
            </w:pPr>
            <w:r w:rsidRPr="00175EC5">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175EC5">
              <w:rPr>
                <w:rFonts w:ascii="Calibri" w:hAnsi="Calibri" w:cs="Arial"/>
                <w:i/>
                <w:sz w:val="16"/>
                <w:szCs w:val="16"/>
              </w:rPr>
              <w:t>project</w:t>
            </w:r>
            <w:r w:rsidRPr="00175EC5">
              <w:rPr>
                <w:rFonts w:ascii="Calibri" w:hAnsi="Calibri" w:cs="Arial"/>
                <w:i/>
                <w:sz w:val="16"/>
                <w:szCs w:val="16"/>
                <w:lang w:val="el-GR"/>
              </w:rPr>
              <w:t>), Συγγραφή εργασίας / εργασιών, Καλλιτεχνική δημιουργία, κ.λπ.</w:t>
            </w:r>
          </w:p>
          <w:p w14:paraId="23DE523C" w14:textId="77777777" w:rsidR="000F4FD4" w:rsidRPr="00175EC5" w:rsidRDefault="000F4FD4" w:rsidP="007673F3">
            <w:pPr>
              <w:jc w:val="both"/>
              <w:rPr>
                <w:rFonts w:ascii="Calibri" w:hAnsi="Calibri" w:cs="Arial"/>
                <w:i/>
                <w:sz w:val="16"/>
                <w:szCs w:val="16"/>
                <w:lang w:val="el-GR"/>
              </w:rPr>
            </w:pPr>
          </w:p>
          <w:p w14:paraId="3144CA41" w14:textId="77777777" w:rsidR="000F4FD4" w:rsidRPr="00175EC5" w:rsidRDefault="000F4FD4" w:rsidP="007673F3">
            <w:pPr>
              <w:jc w:val="both"/>
              <w:rPr>
                <w:rFonts w:ascii="Calibri" w:hAnsi="Calibri" w:cs="Arial"/>
                <w:i/>
                <w:sz w:val="16"/>
                <w:szCs w:val="16"/>
                <w:lang w:val="el-GR"/>
              </w:rPr>
            </w:pPr>
            <w:r w:rsidRPr="00175EC5">
              <w:rPr>
                <w:rFonts w:ascii="Calibri" w:hAnsi="Calibri" w:cs="Arial"/>
                <w:i/>
                <w:sz w:val="16"/>
                <w:szCs w:val="16"/>
                <w:lang w:val="el-GR"/>
              </w:rPr>
              <w:lastRenderedPageBreak/>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175EC5">
              <w:rPr>
                <w:rFonts w:ascii="Calibri" w:hAnsi="Calibri" w:cs="Arial"/>
                <w:i/>
                <w:sz w:val="16"/>
                <w:szCs w:val="16"/>
              </w:rPr>
              <w:t>ECTS</w:t>
            </w:r>
          </w:p>
        </w:tc>
        <w:tc>
          <w:tcPr>
            <w:tcW w:w="5166" w:type="dxa"/>
            <w:tcBorders>
              <w:bottom w:val="single" w:sz="4" w:space="0" w:color="auto"/>
            </w:tcBorders>
          </w:tcPr>
          <w:tbl>
            <w:tblPr>
              <w:tblStyle w:val="TableGrid3"/>
              <w:tblW w:w="4935" w:type="dxa"/>
              <w:tblLook w:val="04A0" w:firstRow="1" w:lastRow="0" w:firstColumn="1" w:lastColumn="0" w:noHBand="0" w:noVBand="1"/>
            </w:tblPr>
            <w:tblGrid>
              <w:gridCol w:w="2715"/>
              <w:gridCol w:w="2220"/>
            </w:tblGrid>
            <w:tr w:rsidR="00175EC5" w:rsidRPr="00175EC5" w14:paraId="46809448" w14:textId="77777777" w:rsidTr="7C01290A">
              <w:tc>
                <w:tcPr>
                  <w:tcW w:w="2715" w:type="dxa"/>
                  <w:shd w:val="clear" w:color="auto" w:fill="DDD9C3"/>
                  <w:vAlign w:val="center"/>
                </w:tcPr>
                <w:p w14:paraId="075C8C27" w14:textId="77777777" w:rsidR="000F4FD4" w:rsidRPr="00175EC5" w:rsidRDefault="000F4FD4" w:rsidP="007673F3">
                  <w:pPr>
                    <w:jc w:val="center"/>
                    <w:rPr>
                      <w:rFonts w:ascii="Calibri" w:hAnsi="Calibri" w:cs="Arial"/>
                      <w:b/>
                      <w:i/>
                      <w:sz w:val="20"/>
                      <w:szCs w:val="20"/>
                    </w:rPr>
                  </w:pPr>
                  <w:r w:rsidRPr="00175EC5">
                    <w:rPr>
                      <w:rFonts w:ascii="Calibri" w:hAnsi="Calibri" w:cs="Arial"/>
                      <w:b/>
                      <w:i/>
                      <w:sz w:val="20"/>
                      <w:szCs w:val="20"/>
                    </w:rPr>
                    <w:lastRenderedPageBreak/>
                    <w:t>Δραστηριότητα</w:t>
                  </w:r>
                </w:p>
              </w:tc>
              <w:tc>
                <w:tcPr>
                  <w:tcW w:w="2220" w:type="dxa"/>
                  <w:shd w:val="clear" w:color="auto" w:fill="DDD9C3"/>
                  <w:vAlign w:val="center"/>
                </w:tcPr>
                <w:p w14:paraId="1EF647CF" w14:textId="77777777" w:rsidR="000F4FD4" w:rsidRPr="00175EC5" w:rsidRDefault="000F4FD4" w:rsidP="007673F3">
                  <w:pPr>
                    <w:jc w:val="center"/>
                    <w:rPr>
                      <w:rFonts w:ascii="Calibri" w:hAnsi="Calibri" w:cs="Arial"/>
                      <w:b/>
                      <w:i/>
                      <w:sz w:val="20"/>
                      <w:szCs w:val="20"/>
                    </w:rPr>
                  </w:pPr>
                  <w:r w:rsidRPr="00175EC5">
                    <w:rPr>
                      <w:rFonts w:ascii="Calibri" w:hAnsi="Calibri" w:cs="Arial"/>
                      <w:b/>
                      <w:i/>
                      <w:sz w:val="20"/>
                      <w:szCs w:val="20"/>
                    </w:rPr>
                    <w:t>Φόρτος Εργασίας Εξαμήνου</w:t>
                  </w:r>
                </w:p>
              </w:tc>
            </w:tr>
            <w:tr w:rsidR="00175EC5" w:rsidRPr="00175EC5" w14:paraId="52E56223" w14:textId="77777777" w:rsidTr="7C01290A">
              <w:tc>
                <w:tcPr>
                  <w:tcW w:w="2715" w:type="dxa"/>
                </w:tcPr>
                <w:p w14:paraId="07547A01" w14:textId="5C5898EB" w:rsidR="000F4FD4" w:rsidRPr="00175EC5" w:rsidRDefault="3AFC7D07" w:rsidP="3AFC7D07">
                  <w:r w:rsidRPr="00175EC5">
                    <w:rPr>
                      <w:rFonts w:ascii="Calibri" w:eastAsia="Calibri" w:hAnsi="Calibri" w:cs="Calibri"/>
                      <w:sz w:val="22"/>
                      <w:szCs w:val="22"/>
                      <w:lang w:val="el-GR"/>
                    </w:rPr>
                    <w:t>Διαλέξεις</w:t>
                  </w:r>
                </w:p>
              </w:tc>
              <w:tc>
                <w:tcPr>
                  <w:tcW w:w="2220" w:type="dxa"/>
                </w:tcPr>
                <w:p w14:paraId="5043CB0F" w14:textId="1EDACFD5" w:rsidR="000F4FD4" w:rsidRPr="00175EC5" w:rsidRDefault="007613FB" w:rsidP="3AFC7D07">
                  <w:pPr>
                    <w:jc w:val="center"/>
                    <w:rPr>
                      <w:rFonts w:ascii="Calibri" w:hAnsi="Calibri" w:cs="Arial"/>
                      <w:sz w:val="20"/>
                      <w:szCs w:val="20"/>
                      <w:lang w:val="el-GR"/>
                    </w:rPr>
                  </w:pPr>
                  <w:r>
                    <w:rPr>
                      <w:rFonts w:ascii="Calibri" w:hAnsi="Calibri" w:cs="Arial"/>
                      <w:sz w:val="20"/>
                      <w:szCs w:val="20"/>
                      <w:lang w:val="el-GR"/>
                    </w:rPr>
                    <w:t>52</w:t>
                  </w:r>
                </w:p>
              </w:tc>
            </w:tr>
            <w:tr w:rsidR="00175EC5" w:rsidRPr="00175EC5" w14:paraId="07459315" w14:textId="77777777" w:rsidTr="7C01290A">
              <w:tc>
                <w:tcPr>
                  <w:tcW w:w="2715" w:type="dxa"/>
                  <w:shd w:val="clear" w:color="auto" w:fill="auto"/>
                </w:tcPr>
                <w:p w14:paraId="6537F28F" w14:textId="62B8887A" w:rsidR="000F4FD4" w:rsidRPr="00175EC5" w:rsidRDefault="7C01290A" w:rsidP="3AFC7D07">
                  <w:r w:rsidRPr="00175EC5">
                    <w:rPr>
                      <w:rFonts w:ascii="Calibri" w:eastAsia="Calibri" w:hAnsi="Calibri" w:cs="Calibri"/>
                      <w:sz w:val="22"/>
                      <w:szCs w:val="22"/>
                      <w:lang w:val="el-GR"/>
                    </w:rPr>
                    <w:t>Ασκήσεις</w:t>
                  </w:r>
                </w:p>
              </w:tc>
              <w:tc>
                <w:tcPr>
                  <w:tcW w:w="2220" w:type="dxa"/>
                </w:tcPr>
                <w:p w14:paraId="6DFB9E20" w14:textId="7E94B30B" w:rsidR="000F4FD4" w:rsidRPr="00175EC5" w:rsidRDefault="3AFC7D07" w:rsidP="3AFC7D07">
                  <w:pPr>
                    <w:jc w:val="center"/>
                    <w:rPr>
                      <w:rFonts w:ascii="Calibri" w:hAnsi="Calibri" w:cs="Arial"/>
                      <w:sz w:val="20"/>
                      <w:szCs w:val="20"/>
                      <w:lang w:val="el-GR"/>
                    </w:rPr>
                  </w:pPr>
                  <w:r w:rsidRPr="00175EC5">
                    <w:rPr>
                      <w:rFonts w:ascii="Calibri" w:hAnsi="Calibri" w:cs="Arial"/>
                      <w:sz w:val="20"/>
                      <w:szCs w:val="20"/>
                      <w:lang w:val="el-GR"/>
                    </w:rPr>
                    <w:t>12</w:t>
                  </w:r>
                </w:p>
              </w:tc>
            </w:tr>
            <w:tr w:rsidR="00175EC5" w:rsidRPr="00175EC5" w14:paraId="738610EB" w14:textId="77777777" w:rsidTr="7C01290A">
              <w:tc>
                <w:tcPr>
                  <w:tcW w:w="2715" w:type="dxa"/>
                  <w:shd w:val="clear" w:color="auto" w:fill="auto"/>
                </w:tcPr>
                <w:p w14:paraId="637805D2" w14:textId="68EBFB66" w:rsidR="000F4FD4" w:rsidRPr="00175EC5" w:rsidRDefault="009431D4" w:rsidP="007673F3">
                  <w:pPr>
                    <w:rPr>
                      <w:rFonts w:ascii="Calibri" w:hAnsi="Calibri"/>
                      <w:iCs/>
                      <w:sz w:val="22"/>
                      <w:szCs w:val="22"/>
                    </w:rPr>
                  </w:pPr>
                  <w:r w:rsidRPr="00175EC5">
                    <w:rPr>
                      <w:rFonts w:ascii="Calibri" w:hAnsi="Calibri"/>
                      <w:iCs/>
                      <w:sz w:val="22"/>
                      <w:szCs w:val="22"/>
                      <w:lang w:val="el-GR"/>
                    </w:rPr>
                    <w:t>Αυτοτελής</w:t>
                  </w:r>
                  <w:r w:rsidR="00CC6424" w:rsidRPr="00175EC5">
                    <w:rPr>
                      <w:rFonts w:ascii="Calibri" w:hAnsi="Calibri"/>
                      <w:iCs/>
                      <w:sz w:val="22"/>
                      <w:szCs w:val="22"/>
                      <w:lang w:val="el-GR"/>
                    </w:rPr>
                    <w:t xml:space="preserve"> </w:t>
                  </w:r>
                  <w:r w:rsidR="00666EE0" w:rsidRPr="00175EC5">
                    <w:rPr>
                      <w:rFonts w:ascii="Calibri" w:hAnsi="Calibri"/>
                      <w:iCs/>
                      <w:sz w:val="22"/>
                      <w:szCs w:val="22"/>
                      <w:lang w:val="el-GR"/>
                    </w:rPr>
                    <w:t>μελέτη</w:t>
                  </w:r>
                  <w:r w:rsidR="00CC6424" w:rsidRPr="00175EC5">
                    <w:rPr>
                      <w:rFonts w:ascii="Calibri" w:hAnsi="Calibri"/>
                      <w:iCs/>
                      <w:sz w:val="22"/>
                      <w:szCs w:val="22"/>
                    </w:rPr>
                    <w:tab/>
                  </w:r>
                </w:p>
              </w:tc>
              <w:tc>
                <w:tcPr>
                  <w:tcW w:w="2220" w:type="dxa"/>
                </w:tcPr>
                <w:p w14:paraId="463F29E8" w14:textId="611FE108" w:rsidR="000F4FD4" w:rsidRPr="00175EC5" w:rsidRDefault="007613FB" w:rsidP="007673F3">
                  <w:pPr>
                    <w:jc w:val="center"/>
                    <w:rPr>
                      <w:rFonts w:ascii="Calibri" w:hAnsi="Calibri" w:cs="Arial"/>
                      <w:sz w:val="20"/>
                      <w:szCs w:val="20"/>
                      <w:lang w:val="el-GR"/>
                    </w:rPr>
                  </w:pPr>
                  <w:r>
                    <w:rPr>
                      <w:rFonts w:ascii="Calibri" w:hAnsi="Calibri" w:cs="Arial"/>
                      <w:sz w:val="20"/>
                      <w:szCs w:val="20"/>
                      <w:lang w:val="el-GR"/>
                    </w:rPr>
                    <w:t>86</w:t>
                  </w:r>
                </w:p>
              </w:tc>
            </w:tr>
            <w:tr w:rsidR="00175EC5" w:rsidRPr="00175EC5" w14:paraId="3B7B4B86" w14:textId="77777777" w:rsidTr="7C01290A">
              <w:tc>
                <w:tcPr>
                  <w:tcW w:w="2715" w:type="dxa"/>
                  <w:shd w:val="clear" w:color="auto" w:fill="auto"/>
                </w:tcPr>
                <w:p w14:paraId="3A0FF5F2" w14:textId="77777777" w:rsidR="000F4FD4" w:rsidRPr="00175EC5" w:rsidRDefault="000F4FD4" w:rsidP="007673F3">
                  <w:pPr>
                    <w:rPr>
                      <w:rFonts w:ascii="Calibri" w:hAnsi="Calibri"/>
                      <w:iCs/>
                      <w:sz w:val="22"/>
                      <w:szCs w:val="22"/>
                      <w:lang w:val="el-GR"/>
                    </w:rPr>
                  </w:pPr>
                </w:p>
              </w:tc>
              <w:tc>
                <w:tcPr>
                  <w:tcW w:w="2220" w:type="dxa"/>
                </w:tcPr>
                <w:p w14:paraId="5630AD66" w14:textId="77777777" w:rsidR="000F4FD4" w:rsidRPr="00175EC5" w:rsidRDefault="000F4FD4" w:rsidP="007673F3">
                  <w:pPr>
                    <w:jc w:val="center"/>
                    <w:rPr>
                      <w:rFonts w:ascii="Calibri" w:hAnsi="Calibri" w:cs="Arial"/>
                      <w:sz w:val="20"/>
                      <w:szCs w:val="20"/>
                      <w:lang w:val="el-GR"/>
                    </w:rPr>
                  </w:pPr>
                </w:p>
              </w:tc>
            </w:tr>
            <w:tr w:rsidR="00175EC5" w:rsidRPr="00175EC5" w14:paraId="61829076" w14:textId="77777777" w:rsidTr="7C01290A">
              <w:tc>
                <w:tcPr>
                  <w:tcW w:w="2715" w:type="dxa"/>
                  <w:shd w:val="clear" w:color="auto" w:fill="auto"/>
                </w:tcPr>
                <w:p w14:paraId="2BA226A1" w14:textId="77777777" w:rsidR="000F4FD4" w:rsidRPr="00175EC5" w:rsidRDefault="000F4FD4" w:rsidP="007673F3">
                  <w:pPr>
                    <w:rPr>
                      <w:rFonts w:ascii="Calibri" w:hAnsi="Calibri"/>
                      <w:iCs/>
                      <w:sz w:val="22"/>
                      <w:szCs w:val="22"/>
                    </w:rPr>
                  </w:pPr>
                </w:p>
              </w:tc>
              <w:tc>
                <w:tcPr>
                  <w:tcW w:w="2220" w:type="dxa"/>
                </w:tcPr>
                <w:p w14:paraId="17AD93B2" w14:textId="77777777" w:rsidR="000F4FD4" w:rsidRPr="00175EC5" w:rsidRDefault="000F4FD4" w:rsidP="007673F3">
                  <w:pPr>
                    <w:rPr>
                      <w:rFonts w:ascii="Calibri" w:hAnsi="Calibri" w:cs="Arial"/>
                      <w:i/>
                      <w:sz w:val="16"/>
                      <w:szCs w:val="16"/>
                      <w:lang w:val="el-GR"/>
                    </w:rPr>
                  </w:pPr>
                </w:p>
              </w:tc>
            </w:tr>
            <w:tr w:rsidR="00175EC5" w:rsidRPr="00175EC5" w14:paraId="1A73EE6A" w14:textId="77777777" w:rsidTr="7C01290A">
              <w:tc>
                <w:tcPr>
                  <w:tcW w:w="2715" w:type="dxa"/>
                </w:tcPr>
                <w:p w14:paraId="2D7D52F4" w14:textId="77777777" w:rsidR="000F4FD4" w:rsidRPr="00175EC5" w:rsidRDefault="000F4FD4" w:rsidP="007673F3">
                  <w:pPr>
                    <w:rPr>
                      <w:rFonts w:ascii="Calibri" w:hAnsi="Calibri"/>
                      <w:iCs/>
                      <w:sz w:val="22"/>
                      <w:szCs w:val="22"/>
                      <w:lang w:val="el-GR"/>
                    </w:rPr>
                  </w:pPr>
                  <w:r w:rsidRPr="00175EC5">
                    <w:rPr>
                      <w:rFonts w:ascii="Calibri" w:hAnsi="Calibri"/>
                      <w:iCs/>
                      <w:sz w:val="22"/>
                      <w:szCs w:val="22"/>
                      <w:lang w:val="el-GR"/>
                    </w:rPr>
                    <w:t>Σύνολο</w:t>
                  </w:r>
                  <w:r w:rsidRPr="00175EC5">
                    <w:rPr>
                      <w:rFonts w:ascii="Calibri" w:hAnsi="Calibri"/>
                      <w:iCs/>
                      <w:sz w:val="22"/>
                      <w:szCs w:val="22"/>
                    </w:rPr>
                    <w:t xml:space="preserve"> </w:t>
                  </w:r>
                  <w:r w:rsidRPr="00175EC5">
                    <w:rPr>
                      <w:rFonts w:ascii="Calibri" w:hAnsi="Calibri"/>
                      <w:iCs/>
                      <w:sz w:val="22"/>
                      <w:szCs w:val="22"/>
                      <w:lang w:val="el-GR"/>
                    </w:rPr>
                    <w:t>Μαθήματος</w:t>
                  </w:r>
                  <w:r w:rsidRPr="00175EC5">
                    <w:rPr>
                      <w:rFonts w:ascii="Calibri" w:hAnsi="Calibri"/>
                      <w:iCs/>
                      <w:sz w:val="22"/>
                      <w:szCs w:val="22"/>
                    </w:rPr>
                    <w:t xml:space="preserve"> </w:t>
                  </w:r>
                </w:p>
              </w:tc>
              <w:tc>
                <w:tcPr>
                  <w:tcW w:w="2220" w:type="dxa"/>
                  <w:vAlign w:val="center"/>
                </w:tcPr>
                <w:p w14:paraId="769D0D3C" w14:textId="5CCE7B27" w:rsidR="000F4FD4" w:rsidRPr="00175EC5" w:rsidRDefault="00CC6424" w:rsidP="3AFC7D07">
                  <w:pPr>
                    <w:jc w:val="center"/>
                    <w:rPr>
                      <w:rFonts w:ascii="Calibri" w:hAnsi="Calibri" w:cs="Arial"/>
                      <w:b/>
                      <w:bCs/>
                      <w:i/>
                      <w:iCs/>
                      <w:sz w:val="20"/>
                      <w:szCs w:val="20"/>
                      <w:lang w:val="el-GR"/>
                    </w:rPr>
                  </w:pPr>
                  <w:r w:rsidRPr="00175EC5">
                    <w:rPr>
                      <w:rFonts w:ascii="Calibri" w:hAnsi="Calibri" w:cs="Arial"/>
                      <w:b/>
                      <w:bCs/>
                      <w:i/>
                      <w:iCs/>
                      <w:sz w:val="20"/>
                      <w:szCs w:val="20"/>
                      <w:lang w:val="el-GR"/>
                    </w:rPr>
                    <w:t>150</w:t>
                  </w:r>
                </w:p>
              </w:tc>
            </w:tr>
          </w:tbl>
          <w:p w14:paraId="54CD245A" w14:textId="77777777" w:rsidR="000F4FD4" w:rsidRPr="00175EC5" w:rsidRDefault="000F4FD4" w:rsidP="007673F3">
            <w:pPr>
              <w:rPr>
                <w:rFonts w:ascii="Tahoma" w:hAnsi="Tahoma" w:cs="Tahoma"/>
              </w:rPr>
            </w:pPr>
          </w:p>
        </w:tc>
      </w:tr>
      <w:tr w:rsidR="00175EC5" w:rsidRPr="00175EC5" w14:paraId="296EADE2" w14:textId="77777777" w:rsidTr="00CF6E1E">
        <w:trPr>
          <w:trHeight w:val="3534"/>
        </w:trPr>
        <w:tc>
          <w:tcPr>
            <w:tcW w:w="3306" w:type="dxa"/>
          </w:tcPr>
          <w:p w14:paraId="2B3E99A3" w14:textId="77777777" w:rsidR="000F4FD4" w:rsidRPr="00175EC5" w:rsidRDefault="000F4FD4" w:rsidP="007673F3">
            <w:pPr>
              <w:jc w:val="right"/>
              <w:rPr>
                <w:rFonts w:ascii="Calibri" w:hAnsi="Calibri" w:cs="Arial"/>
                <w:b/>
                <w:sz w:val="20"/>
                <w:szCs w:val="20"/>
                <w:lang w:val="el-GR"/>
              </w:rPr>
            </w:pPr>
            <w:r w:rsidRPr="00175EC5">
              <w:rPr>
                <w:rFonts w:ascii="Calibri" w:hAnsi="Calibri" w:cs="Arial"/>
                <w:b/>
                <w:sz w:val="20"/>
                <w:szCs w:val="20"/>
                <w:lang w:val="el-GR"/>
              </w:rPr>
              <w:t xml:space="preserve">ΑΞΙΟΛΟΓΗΣΗ ΦΟΙΤΗΤΩΝ </w:t>
            </w:r>
          </w:p>
          <w:p w14:paraId="6E2B7874" w14:textId="77777777" w:rsidR="000F4FD4" w:rsidRPr="00175EC5" w:rsidRDefault="000F4FD4" w:rsidP="007673F3">
            <w:pPr>
              <w:jc w:val="both"/>
              <w:rPr>
                <w:rFonts w:ascii="Calibri" w:hAnsi="Calibri" w:cs="Arial"/>
                <w:i/>
                <w:sz w:val="16"/>
                <w:szCs w:val="16"/>
                <w:lang w:val="el-GR"/>
              </w:rPr>
            </w:pPr>
            <w:r w:rsidRPr="00175EC5">
              <w:rPr>
                <w:rFonts w:ascii="Calibri" w:hAnsi="Calibri" w:cs="Arial"/>
                <w:i/>
                <w:sz w:val="16"/>
                <w:szCs w:val="16"/>
                <w:lang w:val="el-GR"/>
              </w:rPr>
              <w:t>Περιγραφή της διαδικασίας αξιολόγησης</w:t>
            </w:r>
          </w:p>
          <w:p w14:paraId="1231BE67" w14:textId="77777777" w:rsidR="000F4FD4" w:rsidRPr="00175EC5" w:rsidRDefault="000F4FD4" w:rsidP="007673F3">
            <w:pPr>
              <w:jc w:val="both"/>
              <w:rPr>
                <w:rFonts w:ascii="Calibri" w:hAnsi="Calibri" w:cs="Arial"/>
                <w:i/>
                <w:sz w:val="16"/>
                <w:szCs w:val="16"/>
                <w:lang w:val="el-GR"/>
              </w:rPr>
            </w:pPr>
          </w:p>
          <w:p w14:paraId="6F7D1004" w14:textId="77777777" w:rsidR="000F4FD4" w:rsidRPr="00175EC5" w:rsidRDefault="000F4FD4" w:rsidP="007673F3">
            <w:pPr>
              <w:jc w:val="both"/>
              <w:rPr>
                <w:rFonts w:ascii="Calibri" w:hAnsi="Calibri" w:cs="Arial"/>
                <w:i/>
                <w:sz w:val="16"/>
                <w:szCs w:val="16"/>
                <w:lang w:val="el-GR"/>
              </w:rPr>
            </w:pPr>
            <w:r w:rsidRPr="00175EC5">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6FEB5B0" w14:textId="77777777" w:rsidR="000F4FD4" w:rsidRPr="00175EC5" w:rsidRDefault="000F4FD4" w:rsidP="007673F3">
            <w:pPr>
              <w:jc w:val="both"/>
              <w:rPr>
                <w:rFonts w:ascii="Calibri" w:hAnsi="Calibri" w:cs="Arial"/>
                <w:i/>
                <w:sz w:val="16"/>
                <w:szCs w:val="16"/>
                <w:lang w:val="el-GR"/>
              </w:rPr>
            </w:pPr>
          </w:p>
          <w:p w14:paraId="07AE2313" w14:textId="77777777" w:rsidR="000F4FD4" w:rsidRPr="00175EC5" w:rsidRDefault="001A1C52" w:rsidP="007673F3">
            <w:pPr>
              <w:jc w:val="both"/>
              <w:rPr>
                <w:rFonts w:ascii="Calibri" w:hAnsi="Calibri" w:cs="Arial"/>
                <w:i/>
                <w:sz w:val="16"/>
                <w:szCs w:val="16"/>
                <w:lang w:val="el-GR"/>
              </w:rPr>
            </w:pPr>
            <w:r w:rsidRPr="00175EC5">
              <w:rPr>
                <w:rFonts w:ascii="Calibri" w:hAnsi="Calibri" w:cs="Arial"/>
                <w:i/>
                <w:sz w:val="16"/>
                <w:szCs w:val="16"/>
                <w:lang w:val="el-GR"/>
              </w:rPr>
              <w:t xml:space="preserve">Αναφέρονται </w:t>
            </w:r>
            <w:r w:rsidR="000F4FD4" w:rsidRPr="00175EC5">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71201D3" w14:textId="5B11CCD8" w:rsidR="3AFC7D07" w:rsidRPr="00175EC5" w:rsidRDefault="3AFC7D07">
            <w:pPr>
              <w:rPr>
                <w:lang w:val="el-GR"/>
              </w:rPr>
            </w:pPr>
            <w:r w:rsidRPr="00175EC5">
              <w:rPr>
                <w:rFonts w:ascii="Calibri" w:eastAsia="Calibri" w:hAnsi="Calibri" w:cs="Calibri"/>
                <w:lang w:val="el-GR"/>
              </w:rPr>
              <w:t>Γραπτή τελική εξέταση</w:t>
            </w:r>
          </w:p>
          <w:p w14:paraId="4D4615AA" w14:textId="3E91877E" w:rsidR="3AFC7D07" w:rsidRPr="00175EC5" w:rsidRDefault="3AFC7D07">
            <w:pPr>
              <w:rPr>
                <w:lang w:val="el-GR"/>
              </w:rPr>
            </w:pPr>
            <w:r w:rsidRPr="00175EC5">
              <w:rPr>
                <w:lang w:val="el-GR"/>
              </w:rPr>
              <w:br/>
            </w:r>
            <w:r w:rsidRPr="00175EC5">
              <w:rPr>
                <w:rFonts w:ascii="Calibri" w:eastAsia="Calibri" w:hAnsi="Calibri" w:cs="Calibri"/>
                <w:lang w:val="el-GR"/>
              </w:rPr>
              <w:t>Μέθοδοι αξιολόγησης :</w:t>
            </w:r>
          </w:p>
          <w:p w14:paraId="0019211A" w14:textId="7AFF9876" w:rsidR="3AFC7D07" w:rsidRPr="00175EC5" w:rsidRDefault="3AFC7D07">
            <w:r w:rsidRPr="00175EC5">
              <w:rPr>
                <w:rFonts w:ascii="Calibri" w:eastAsia="Calibri" w:hAnsi="Calibri" w:cs="Calibri"/>
                <w:lang w:val="el-GR"/>
              </w:rPr>
              <w:t>- Ερωτήσεις Επίλυση Προβλημάτων</w:t>
            </w:r>
          </w:p>
          <w:p w14:paraId="65F9C3DC" w14:textId="458B41FA" w:rsidR="000F4FD4" w:rsidRPr="00175EC5" w:rsidRDefault="000F4FD4" w:rsidP="007673F3"/>
        </w:tc>
      </w:tr>
    </w:tbl>
    <w:p w14:paraId="04B0C832" w14:textId="1F9A152C" w:rsidR="000F4FD4" w:rsidRPr="00175EC5" w:rsidRDefault="000F4FD4" w:rsidP="000F4FD4">
      <w:pPr>
        <w:widowControl w:val="0"/>
        <w:numPr>
          <w:ilvl w:val="0"/>
          <w:numId w:val="11"/>
        </w:numPr>
        <w:autoSpaceDE w:val="0"/>
        <w:autoSpaceDN w:val="0"/>
        <w:adjustRightInd w:val="0"/>
        <w:spacing w:before="240" w:after="200" w:line="276" w:lineRule="auto"/>
        <w:ind w:left="357" w:hanging="357"/>
        <w:rPr>
          <w:rFonts w:ascii="Calibri" w:hAnsi="Calibri" w:cs="Arial"/>
          <w:b/>
          <w:sz w:val="22"/>
          <w:szCs w:val="22"/>
        </w:rPr>
      </w:pPr>
      <w:r w:rsidRPr="00175EC5">
        <w:rPr>
          <w:rFonts w:ascii="Calibri" w:hAnsi="Calibri" w:cs="Arial"/>
          <w:b/>
          <w:sz w:val="22"/>
          <w:szCs w:val="22"/>
          <w:lang w:val="el-GR"/>
        </w:rPr>
        <w:t>ΣΥΝΙΣΤΩΜΕΝΗ</w:t>
      </w:r>
      <w:r w:rsidR="0014047D" w:rsidRPr="00175EC5">
        <w:rPr>
          <w:rFonts w:ascii="Calibri" w:hAnsi="Calibri" w:cs="Arial"/>
          <w:b/>
          <w:sz w:val="22"/>
          <w:szCs w:val="22"/>
          <w:lang w:val="el-GR"/>
        </w:rPr>
        <w:t xml:space="preserve"> </w:t>
      </w:r>
      <w:r w:rsidRPr="00175EC5">
        <w:rPr>
          <w:rFonts w:ascii="Calibri" w:hAnsi="Calibri" w:cs="Arial"/>
          <w:b/>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75EC5" w14:paraId="55630FDE" w14:textId="77777777" w:rsidTr="31755006">
        <w:tc>
          <w:tcPr>
            <w:tcW w:w="8472" w:type="dxa"/>
          </w:tcPr>
          <w:p w14:paraId="0EC20E05" w14:textId="4854478D" w:rsidR="31755006" w:rsidRPr="00175EC5" w:rsidRDefault="31755006" w:rsidP="31755006">
            <w:pPr>
              <w:pStyle w:val="ListParagraph"/>
              <w:numPr>
                <w:ilvl w:val="0"/>
                <w:numId w:val="1"/>
              </w:numPr>
              <w:spacing w:after="0"/>
              <w:jc w:val="both"/>
              <w:rPr>
                <w:sz w:val="24"/>
                <w:szCs w:val="24"/>
              </w:rPr>
            </w:pPr>
            <w:r w:rsidRPr="00175EC5">
              <w:rPr>
                <w:rFonts w:eastAsia="Calibri" w:cs="Calibri"/>
                <w:sz w:val="24"/>
                <w:szCs w:val="24"/>
              </w:rPr>
              <w:t xml:space="preserve">Μαχαιράς, Ν. Δ. (2016) Σημειώσεις Στοχαστικής Ανάλυσης. Πανεπιστημιακές Σημειώσεις. </w:t>
            </w:r>
          </w:p>
          <w:p w14:paraId="03FE1927" w14:textId="5EEEC70B" w:rsidR="3AFC7D07" w:rsidRPr="00175EC5" w:rsidRDefault="31755006" w:rsidP="545D46C6">
            <w:pPr>
              <w:pStyle w:val="ListParagraph"/>
              <w:numPr>
                <w:ilvl w:val="0"/>
                <w:numId w:val="1"/>
              </w:numPr>
              <w:jc w:val="both"/>
              <w:rPr>
                <w:sz w:val="24"/>
                <w:szCs w:val="24"/>
              </w:rPr>
            </w:pPr>
            <w:r w:rsidRPr="00175EC5">
              <w:rPr>
                <w:sz w:val="24"/>
                <w:szCs w:val="24"/>
              </w:rPr>
              <w:t>Χελιώτης, Δ. (2015) Εισαγωγή στο Στοχαστικό Λογισμό. Πανεπιστημιακές Σημειώσεις.</w:t>
            </w:r>
          </w:p>
          <w:p w14:paraId="4CFFF4C8" w14:textId="370C2F5B" w:rsidR="3AFC7D07" w:rsidRPr="00175EC5" w:rsidRDefault="31755006" w:rsidP="545D46C6">
            <w:pPr>
              <w:pStyle w:val="ListParagraph"/>
              <w:numPr>
                <w:ilvl w:val="0"/>
                <w:numId w:val="1"/>
              </w:numPr>
              <w:jc w:val="both"/>
              <w:rPr>
                <w:sz w:val="24"/>
                <w:szCs w:val="24"/>
              </w:rPr>
            </w:pPr>
            <w:r w:rsidRPr="00175EC5">
              <w:rPr>
                <w:sz w:val="24"/>
                <w:szCs w:val="24"/>
                <w:lang w:val="en-US"/>
              </w:rPr>
              <w:t xml:space="preserve">Karatzas, I. &amp; Shreve, S. (1998) Brownian Motion and Stochastic Calculus. </w:t>
            </w:r>
            <w:r w:rsidRPr="00175EC5">
              <w:rPr>
                <w:sz w:val="24"/>
                <w:szCs w:val="24"/>
              </w:rPr>
              <w:t>Springer-Verlag New York.</w:t>
            </w:r>
          </w:p>
          <w:p w14:paraId="0B5215B4" w14:textId="5D8633B8" w:rsidR="3AFC7D07" w:rsidRPr="00175EC5" w:rsidRDefault="31755006" w:rsidP="545D46C6">
            <w:pPr>
              <w:pStyle w:val="ListParagraph"/>
              <w:numPr>
                <w:ilvl w:val="0"/>
                <w:numId w:val="1"/>
              </w:numPr>
              <w:jc w:val="both"/>
              <w:rPr>
                <w:sz w:val="24"/>
                <w:szCs w:val="24"/>
              </w:rPr>
            </w:pPr>
            <w:r w:rsidRPr="00175EC5">
              <w:rPr>
                <w:sz w:val="24"/>
                <w:szCs w:val="24"/>
                <w:lang w:val="en-US"/>
              </w:rPr>
              <w:t xml:space="preserve">Klebaner, F. C. (2005) Introduction </w:t>
            </w:r>
            <w:r w:rsidR="00AF38A7" w:rsidRPr="00175EC5">
              <w:rPr>
                <w:sz w:val="24"/>
                <w:szCs w:val="24"/>
                <w:lang w:val="en-US"/>
              </w:rPr>
              <w:t>t</w:t>
            </w:r>
            <w:r w:rsidRPr="00175EC5">
              <w:rPr>
                <w:sz w:val="24"/>
                <w:szCs w:val="24"/>
                <w:lang w:val="en-US"/>
              </w:rPr>
              <w:t xml:space="preserve">o Stochastic Calculus With Applications (2nd ed.). </w:t>
            </w:r>
            <w:r w:rsidRPr="00175EC5">
              <w:rPr>
                <w:sz w:val="24"/>
                <w:szCs w:val="24"/>
              </w:rPr>
              <w:t>Imperial College Press.</w:t>
            </w:r>
          </w:p>
          <w:p w14:paraId="03C64662" w14:textId="7E8BC995" w:rsidR="3AFC7D07" w:rsidRPr="00175EC5" w:rsidRDefault="31755006" w:rsidP="545D46C6">
            <w:pPr>
              <w:pStyle w:val="ListParagraph"/>
              <w:numPr>
                <w:ilvl w:val="0"/>
                <w:numId w:val="1"/>
              </w:numPr>
              <w:jc w:val="both"/>
              <w:rPr>
                <w:sz w:val="24"/>
                <w:szCs w:val="24"/>
              </w:rPr>
            </w:pPr>
            <w:r w:rsidRPr="00175EC5">
              <w:rPr>
                <w:rFonts w:eastAsia="Calibri" w:cs="Calibri"/>
                <w:sz w:val="24"/>
                <w:szCs w:val="24"/>
                <w:lang w:val="en-US"/>
              </w:rPr>
              <w:t xml:space="preserve">Mikosh, Thomas (1998) Elementary stochastic calculus with finance in view. </w:t>
            </w:r>
            <w:r w:rsidRPr="00175EC5">
              <w:rPr>
                <w:rFonts w:eastAsia="Calibri" w:cs="Calibri"/>
                <w:sz w:val="24"/>
                <w:szCs w:val="24"/>
              </w:rPr>
              <w:t xml:space="preserve">World Scientific </w:t>
            </w:r>
          </w:p>
          <w:p w14:paraId="5E98A7E8" w14:textId="64C4F291" w:rsidR="3AFC7D07" w:rsidRPr="00175EC5" w:rsidRDefault="31755006" w:rsidP="545D46C6">
            <w:pPr>
              <w:pStyle w:val="ListParagraph"/>
              <w:numPr>
                <w:ilvl w:val="0"/>
                <w:numId w:val="1"/>
              </w:numPr>
              <w:jc w:val="both"/>
              <w:rPr>
                <w:sz w:val="24"/>
                <w:szCs w:val="24"/>
                <w:lang w:val="en-US"/>
              </w:rPr>
            </w:pPr>
            <w:r w:rsidRPr="00175EC5">
              <w:rPr>
                <w:rFonts w:eastAsia="Calibri" w:cs="Calibri"/>
                <w:sz w:val="24"/>
                <w:szCs w:val="24"/>
                <w:lang w:val="en-US"/>
              </w:rPr>
              <w:t>Lamberton</w:t>
            </w:r>
            <w:r w:rsidR="009431D4" w:rsidRPr="00175EC5">
              <w:rPr>
                <w:rFonts w:eastAsia="Calibri" w:cs="Calibri"/>
                <w:sz w:val="24"/>
                <w:szCs w:val="24"/>
                <w:lang w:val="en-US"/>
              </w:rPr>
              <w:t xml:space="preserve">, </w:t>
            </w:r>
            <w:r w:rsidRPr="00175EC5">
              <w:rPr>
                <w:rFonts w:eastAsia="Calibri" w:cs="Calibri"/>
                <w:sz w:val="24"/>
                <w:szCs w:val="24"/>
                <w:lang w:val="en-US"/>
              </w:rPr>
              <w:t xml:space="preserve">D. and Lapeyre, B. (1994) Introduction to Stochastic calculus applied to Finance. Chapman and Hall, London. </w:t>
            </w:r>
          </w:p>
          <w:p w14:paraId="562C75D1" w14:textId="37E172D0" w:rsidR="000F4FD4" w:rsidRPr="00175EC5" w:rsidRDefault="31755006" w:rsidP="007673F3">
            <w:pPr>
              <w:pStyle w:val="ListParagraph"/>
              <w:numPr>
                <w:ilvl w:val="0"/>
                <w:numId w:val="1"/>
              </w:numPr>
              <w:jc w:val="both"/>
              <w:rPr>
                <w:sz w:val="24"/>
                <w:szCs w:val="24"/>
              </w:rPr>
            </w:pPr>
            <w:r w:rsidRPr="00175EC5">
              <w:rPr>
                <w:sz w:val="24"/>
                <w:szCs w:val="24"/>
                <w:lang w:val="en-US"/>
              </w:rPr>
              <w:t xml:space="preserve">von Weizsäcker, H. (1990) Stochastic Integrals. </w:t>
            </w:r>
            <w:r w:rsidRPr="00175EC5">
              <w:rPr>
                <w:sz w:val="24"/>
                <w:szCs w:val="24"/>
              </w:rPr>
              <w:t>Vieweg+Teubner Verlag.</w:t>
            </w:r>
          </w:p>
        </w:tc>
      </w:tr>
      <w:bookmarkEnd w:id="0"/>
    </w:tbl>
    <w:p w14:paraId="664355AD" w14:textId="77777777" w:rsidR="000F4FD4" w:rsidRPr="00175EC5" w:rsidRDefault="000F4FD4" w:rsidP="000F4FD4">
      <w:pPr>
        <w:widowControl w:val="0"/>
        <w:autoSpaceDE w:val="0"/>
        <w:autoSpaceDN w:val="0"/>
        <w:adjustRightInd w:val="0"/>
        <w:spacing w:before="240" w:after="200" w:line="276" w:lineRule="auto"/>
        <w:rPr>
          <w:rFonts w:ascii="Calibri" w:hAnsi="Calibri" w:cs="Arial"/>
          <w:b/>
          <w:sz w:val="22"/>
          <w:szCs w:val="22"/>
          <w:lang w:val="el-GR"/>
        </w:rPr>
      </w:pPr>
    </w:p>
    <w:sectPr w:rsidR="000F4FD4" w:rsidRPr="00175EC5"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0FCB0" w14:textId="77777777" w:rsidR="006238CD" w:rsidRDefault="006238CD">
      <w:r>
        <w:separator/>
      </w:r>
    </w:p>
  </w:endnote>
  <w:endnote w:type="continuationSeparator" w:id="0">
    <w:p w14:paraId="2078352C" w14:textId="77777777" w:rsidR="006238CD" w:rsidRDefault="0062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E060C" w14:textId="77777777" w:rsidR="006238CD" w:rsidRDefault="006238CD">
      <w:r>
        <w:separator/>
      </w:r>
    </w:p>
  </w:footnote>
  <w:footnote w:type="continuationSeparator" w:id="0">
    <w:p w14:paraId="6E5ECC0B" w14:textId="77777777" w:rsidR="006238CD" w:rsidRDefault="0062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965116"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147CB"/>
    <w:multiLevelType w:val="hybridMultilevel"/>
    <w:tmpl w:val="17DEEB9A"/>
    <w:lvl w:ilvl="0" w:tplc="1DEC3000">
      <w:start w:val="1"/>
      <w:numFmt w:val="bullet"/>
      <w:lvlText w:val=""/>
      <w:lvlJc w:val="left"/>
      <w:pPr>
        <w:ind w:left="720" w:hanging="360"/>
      </w:pPr>
      <w:rPr>
        <w:rFonts w:ascii="Symbol" w:hAnsi="Symbol" w:hint="default"/>
      </w:rPr>
    </w:lvl>
    <w:lvl w:ilvl="1" w:tplc="BC823646">
      <w:start w:val="1"/>
      <w:numFmt w:val="bullet"/>
      <w:lvlText w:val="o"/>
      <w:lvlJc w:val="left"/>
      <w:pPr>
        <w:ind w:left="1440" w:hanging="360"/>
      </w:pPr>
      <w:rPr>
        <w:rFonts w:ascii="Courier New" w:hAnsi="Courier New" w:hint="default"/>
      </w:rPr>
    </w:lvl>
    <w:lvl w:ilvl="2" w:tplc="68B8BC02">
      <w:start w:val="1"/>
      <w:numFmt w:val="bullet"/>
      <w:lvlText w:val=""/>
      <w:lvlJc w:val="left"/>
      <w:pPr>
        <w:ind w:left="2160" w:hanging="360"/>
      </w:pPr>
      <w:rPr>
        <w:rFonts w:ascii="Wingdings" w:hAnsi="Wingdings" w:hint="default"/>
      </w:rPr>
    </w:lvl>
    <w:lvl w:ilvl="3" w:tplc="09847194">
      <w:start w:val="1"/>
      <w:numFmt w:val="bullet"/>
      <w:lvlText w:val=""/>
      <w:lvlJc w:val="left"/>
      <w:pPr>
        <w:ind w:left="2880" w:hanging="360"/>
      </w:pPr>
      <w:rPr>
        <w:rFonts w:ascii="Symbol" w:hAnsi="Symbol" w:hint="default"/>
      </w:rPr>
    </w:lvl>
    <w:lvl w:ilvl="4" w:tplc="98545E9A">
      <w:start w:val="1"/>
      <w:numFmt w:val="bullet"/>
      <w:lvlText w:val="o"/>
      <w:lvlJc w:val="left"/>
      <w:pPr>
        <w:ind w:left="3600" w:hanging="360"/>
      </w:pPr>
      <w:rPr>
        <w:rFonts w:ascii="Courier New" w:hAnsi="Courier New" w:hint="default"/>
      </w:rPr>
    </w:lvl>
    <w:lvl w:ilvl="5" w:tplc="B9C8D23A">
      <w:start w:val="1"/>
      <w:numFmt w:val="bullet"/>
      <w:lvlText w:val=""/>
      <w:lvlJc w:val="left"/>
      <w:pPr>
        <w:ind w:left="4320" w:hanging="360"/>
      </w:pPr>
      <w:rPr>
        <w:rFonts w:ascii="Wingdings" w:hAnsi="Wingdings" w:hint="default"/>
      </w:rPr>
    </w:lvl>
    <w:lvl w:ilvl="6" w:tplc="959620A0">
      <w:start w:val="1"/>
      <w:numFmt w:val="bullet"/>
      <w:lvlText w:val=""/>
      <w:lvlJc w:val="left"/>
      <w:pPr>
        <w:ind w:left="5040" w:hanging="360"/>
      </w:pPr>
      <w:rPr>
        <w:rFonts w:ascii="Symbol" w:hAnsi="Symbol" w:hint="default"/>
      </w:rPr>
    </w:lvl>
    <w:lvl w:ilvl="7" w:tplc="F5FA2848">
      <w:start w:val="1"/>
      <w:numFmt w:val="bullet"/>
      <w:lvlText w:val="o"/>
      <w:lvlJc w:val="left"/>
      <w:pPr>
        <w:ind w:left="5760" w:hanging="360"/>
      </w:pPr>
      <w:rPr>
        <w:rFonts w:ascii="Courier New" w:hAnsi="Courier New" w:hint="default"/>
      </w:rPr>
    </w:lvl>
    <w:lvl w:ilvl="8" w:tplc="ACC45E44">
      <w:start w:val="1"/>
      <w:numFmt w:val="bullet"/>
      <w:lvlText w:val=""/>
      <w:lvlJc w:val="left"/>
      <w:pPr>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8F646A36"/>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091144C"/>
    <w:multiLevelType w:val="hybridMultilevel"/>
    <w:tmpl w:val="37DC6422"/>
    <w:lvl w:ilvl="0" w:tplc="D72060DE">
      <w:start w:val="1"/>
      <w:numFmt w:val="decimal"/>
      <w:lvlText w:val="[%1]"/>
      <w:lvlJc w:val="left"/>
      <w:pPr>
        <w:ind w:left="720" w:hanging="360"/>
      </w:pPr>
      <w:rPr>
        <w:rFonts w:hint="default"/>
      </w:rPr>
    </w:lvl>
    <w:lvl w:ilvl="1" w:tplc="CDA23DFA">
      <w:start w:val="1"/>
      <w:numFmt w:val="bullet"/>
      <w:lvlText w:val="o"/>
      <w:lvlJc w:val="left"/>
      <w:pPr>
        <w:ind w:left="1440" w:hanging="360"/>
      </w:pPr>
      <w:rPr>
        <w:rFonts w:ascii="Courier New" w:hAnsi="Courier New" w:hint="default"/>
      </w:rPr>
    </w:lvl>
    <w:lvl w:ilvl="2" w:tplc="E9D42D36">
      <w:start w:val="1"/>
      <w:numFmt w:val="bullet"/>
      <w:lvlText w:val=""/>
      <w:lvlJc w:val="left"/>
      <w:pPr>
        <w:ind w:left="2160" w:hanging="360"/>
      </w:pPr>
      <w:rPr>
        <w:rFonts w:ascii="Wingdings" w:hAnsi="Wingdings" w:hint="default"/>
      </w:rPr>
    </w:lvl>
    <w:lvl w:ilvl="3" w:tplc="C1C89114">
      <w:start w:val="1"/>
      <w:numFmt w:val="bullet"/>
      <w:lvlText w:val=""/>
      <w:lvlJc w:val="left"/>
      <w:pPr>
        <w:ind w:left="2880" w:hanging="360"/>
      </w:pPr>
      <w:rPr>
        <w:rFonts w:ascii="Symbol" w:hAnsi="Symbol" w:hint="default"/>
      </w:rPr>
    </w:lvl>
    <w:lvl w:ilvl="4" w:tplc="1880572E">
      <w:start w:val="1"/>
      <w:numFmt w:val="bullet"/>
      <w:lvlText w:val="o"/>
      <w:lvlJc w:val="left"/>
      <w:pPr>
        <w:ind w:left="3600" w:hanging="360"/>
      </w:pPr>
      <w:rPr>
        <w:rFonts w:ascii="Courier New" w:hAnsi="Courier New" w:hint="default"/>
      </w:rPr>
    </w:lvl>
    <w:lvl w:ilvl="5" w:tplc="0C00E194">
      <w:start w:val="1"/>
      <w:numFmt w:val="bullet"/>
      <w:lvlText w:val=""/>
      <w:lvlJc w:val="left"/>
      <w:pPr>
        <w:ind w:left="4320" w:hanging="360"/>
      </w:pPr>
      <w:rPr>
        <w:rFonts w:ascii="Wingdings" w:hAnsi="Wingdings" w:hint="default"/>
      </w:rPr>
    </w:lvl>
    <w:lvl w:ilvl="6" w:tplc="9F086D2A">
      <w:start w:val="1"/>
      <w:numFmt w:val="bullet"/>
      <w:lvlText w:val=""/>
      <w:lvlJc w:val="left"/>
      <w:pPr>
        <w:ind w:left="5040" w:hanging="360"/>
      </w:pPr>
      <w:rPr>
        <w:rFonts w:ascii="Symbol" w:hAnsi="Symbol" w:hint="default"/>
      </w:rPr>
    </w:lvl>
    <w:lvl w:ilvl="7" w:tplc="57A83286">
      <w:start w:val="1"/>
      <w:numFmt w:val="bullet"/>
      <w:lvlText w:val="o"/>
      <w:lvlJc w:val="left"/>
      <w:pPr>
        <w:ind w:left="5760" w:hanging="360"/>
      </w:pPr>
      <w:rPr>
        <w:rFonts w:ascii="Courier New" w:hAnsi="Courier New" w:hint="default"/>
      </w:rPr>
    </w:lvl>
    <w:lvl w:ilvl="8" w:tplc="CD0003C6">
      <w:start w:val="1"/>
      <w:numFmt w:val="bullet"/>
      <w:lvlText w:val=""/>
      <w:lvlJc w:val="left"/>
      <w:pPr>
        <w:ind w:left="6480" w:hanging="360"/>
      </w:pPr>
      <w:rPr>
        <w:rFonts w:ascii="Wingdings" w:hAnsi="Wingdings" w:hint="default"/>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68F37DD"/>
    <w:multiLevelType w:val="hybridMultilevel"/>
    <w:tmpl w:val="C9123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5668C"/>
    <w:multiLevelType w:val="hybridMultilevel"/>
    <w:tmpl w:val="CD6413BA"/>
    <w:lvl w:ilvl="0" w:tplc="306E5E5C">
      <w:start w:val="1"/>
      <w:numFmt w:val="bullet"/>
      <w:lvlText w:val=""/>
      <w:lvlJc w:val="left"/>
      <w:pPr>
        <w:ind w:left="720" w:hanging="360"/>
      </w:pPr>
      <w:rPr>
        <w:rFonts w:ascii="Symbol" w:hAnsi="Symbol" w:hint="default"/>
      </w:rPr>
    </w:lvl>
    <w:lvl w:ilvl="1" w:tplc="751C202C">
      <w:start w:val="1"/>
      <w:numFmt w:val="bullet"/>
      <w:lvlText w:val="o"/>
      <w:lvlJc w:val="left"/>
      <w:pPr>
        <w:ind w:left="1440" w:hanging="360"/>
      </w:pPr>
      <w:rPr>
        <w:rFonts w:ascii="Courier New" w:hAnsi="Courier New" w:hint="default"/>
      </w:rPr>
    </w:lvl>
    <w:lvl w:ilvl="2" w:tplc="B42A4C54">
      <w:start w:val="1"/>
      <w:numFmt w:val="bullet"/>
      <w:lvlText w:val=""/>
      <w:lvlJc w:val="left"/>
      <w:pPr>
        <w:ind w:left="2160" w:hanging="360"/>
      </w:pPr>
      <w:rPr>
        <w:rFonts w:ascii="Wingdings" w:hAnsi="Wingdings" w:hint="default"/>
      </w:rPr>
    </w:lvl>
    <w:lvl w:ilvl="3" w:tplc="BE6AA036">
      <w:start w:val="1"/>
      <w:numFmt w:val="bullet"/>
      <w:lvlText w:val=""/>
      <w:lvlJc w:val="left"/>
      <w:pPr>
        <w:ind w:left="2880" w:hanging="360"/>
      </w:pPr>
      <w:rPr>
        <w:rFonts w:ascii="Symbol" w:hAnsi="Symbol" w:hint="default"/>
      </w:rPr>
    </w:lvl>
    <w:lvl w:ilvl="4" w:tplc="E5E8B176">
      <w:start w:val="1"/>
      <w:numFmt w:val="bullet"/>
      <w:lvlText w:val="o"/>
      <w:lvlJc w:val="left"/>
      <w:pPr>
        <w:ind w:left="3600" w:hanging="360"/>
      </w:pPr>
      <w:rPr>
        <w:rFonts w:ascii="Courier New" w:hAnsi="Courier New" w:hint="default"/>
      </w:rPr>
    </w:lvl>
    <w:lvl w:ilvl="5" w:tplc="9C329EF4">
      <w:start w:val="1"/>
      <w:numFmt w:val="bullet"/>
      <w:lvlText w:val=""/>
      <w:lvlJc w:val="left"/>
      <w:pPr>
        <w:ind w:left="4320" w:hanging="360"/>
      </w:pPr>
      <w:rPr>
        <w:rFonts w:ascii="Wingdings" w:hAnsi="Wingdings" w:hint="default"/>
      </w:rPr>
    </w:lvl>
    <w:lvl w:ilvl="6" w:tplc="6D82B54C">
      <w:start w:val="1"/>
      <w:numFmt w:val="bullet"/>
      <w:lvlText w:val=""/>
      <w:lvlJc w:val="left"/>
      <w:pPr>
        <w:ind w:left="5040" w:hanging="360"/>
      </w:pPr>
      <w:rPr>
        <w:rFonts w:ascii="Symbol" w:hAnsi="Symbol" w:hint="default"/>
      </w:rPr>
    </w:lvl>
    <w:lvl w:ilvl="7" w:tplc="CA5A6CE8">
      <w:start w:val="1"/>
      <w:numFmt w:val="bullet"/>
      <w:lvlText w:val="o"/>
      <w:lvlJc w:val="left"/>
      <w:pPr>
        <w:ind w:left="5760" w:hanging="360"/>
      </w:pPr>
      <w:rPr>
        <w:rFonts w:ascii="Courier New" w:hAnsi="Courier New" w:hint="default"/>
      </w:rPr>
    </w:lvl>
    <w:lvl w:ilvl="8" w:tplc="68D64F56">
      <w:start w:val="1"/>
      <w:numFmt w:val="bullet"/>
      <w:lvlText w:val=""/>
      <w:lvlJc w:val="left"/>
      <w:pPr>
        <w:ind w:left="6480" w:hanging="360"/>
      </w:pPr>
      <w:rPr>
        <w:rFonts w:ascii="Wingdings" w:hAnsi="Wingdings" w:hint="default"/>
      </w:rPr>
    </w:lvl>
  </w:abstractNum>
  <w:abstractNum w:abstractNumId="37"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A22A949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4"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5"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36"/>
  </w:num>
  <w:num w:numId="4">
    <w:abstractNumId w:val="28"/>
  </w:num>
  <w:num w:numId="5">
    <w:abstractNumId w:val="11"/>
  </w:num>
  <w:num w:numId="6">
    <w:abstractNumId w:val="6"/>
  </w:num>
  <w:num w:numId="7">
    <w:abstractNumId w:val="2"/>
  </w:num>
  <w:num w:numId="8">
    <w:abstractNumId w:val="5"/>
  </w:num>
  <w:num w:numId="9">
    <w:abstractNumId w:val="44"/>
  </w:num>
  <w:num w:numId="10">
    <w:abstractNumId w:val="19"/>
  </w:num>
  <w:num w:numId="11">
    <w:abstractNumId w:val="9"/>
  </w:num>
  <w:num w:numId="12">
    <w:abstractNumId w:val="37"/>
  </w:num>
  <w:num w:numId="13">
    <w:abstractNumId w:val="45"/>
  </w:num>
  <w:num w:numId="14">
    <w:abstractNumId w:val="20"/>
  </w:num>
  <w:num w:numId="15">
    <w:abstractNumId w:val="25"/>
  </w:num>
  <w:num w:numId="16">
    <w:abstractNumId w:val="9"/>
  </w:num>
  <w:num w:numId="17">
    <w:abstractNumId w:val="15"/>
  </w:num>
  <w:num w:numId="18">
    <w:abstractNumId w:val="40"/>
  </w:num>
  <w:num w:numId="19">
    <w:abstractNumId w:val="37"/>
  </w:num>
  <w:num w:numId="20">
    <w:abstractNumId w:val="13"/>
  </w:num>
  <w:num w:numId="21">
    <w:abstractNumId w:val="26"/>
  </w:num>
  <w:num w:numId="22">
    <w:abstractNumId w:val="0"/>
  </w:num>
  <w:num w:numId="23">
    <w:abstractNumId w:val="17"/>
  </w:num>
  <w:num w:numId="24">
    <w:abstractNumId w:val="7"/>
  </w:num>
  <w:num w:numId="25">
    <w:abstractNumId w:val="32"/>
  </w:num>
  <w:num w:numId="26">
    <w:abstractNumId w:val="12"/>
  </w:num>
  <w:num w:numId="27">
    <w:abstractNumId w:val="21"/>
  </w:num>
  <w:num w:numId="28">
    <w:abstractNumId w:val="1"/>
  </w:num>
  <w:num w:numId="29">
    <w:abstractNumId w:val="46"/>
  </w:num>
  <w:num w:numId="30">
    <w:abstractNumId w:val="35"/>
  </w:num>
  <w:num w:numId="31">
    <w:abstractNumId w:val="8"/>
  </w:num>
  <w:num w:numId="32">
    <w:abstractNumId w:val="27"/>
  </w:num>
  <w:num w:numId="33">
    <w:abstractNumId w:val="42"/>
  </w:num>
  <w:num w:numId="34">
    <w:abstractNumId w:val="10"/>
  </w:num>
  <w:num w:numId="35">
    <w:abstractNumId w:val="30"/>
  </w:num>
  <w:num w:numId="36">
    <w:abstractNumId w:val="23"/>
  </w:num>
  <w:num w:numId="37">
    <w:abstractNumId w:val="41"/>
  </w:num>
  <w:num w:numId="38">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2"/>
  </w:num>
  <w:num w:numId="41">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3"/>
  </w:num>
  <w:num w:numId="44">
    <w:abstractNumId w:val="18"/>
  </w:num>
  <w:num w:numId="45">
    <w:abstractNumId w:val="29"/>
  </w:num>
  <w:num w:numId="46">
    <w:abstractNumId w:val="31"/>
  </w:num>
  <w:num w:numId="47">
    <w:abstractNumId w:val="39"/>
  </w:num>
  <w:num w:numId="48">
    <w:abstractNumId w:val="4"/>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6E8F"/>
    <w:rsid w:val="0006742F"/>
    <w:rsid w:val="00070A59"/>
    <w:rsid w:val="0007233C"/>
    <w:rsid w:val="00072541"/>
    <w:rsid w:val="000728A8"/>
    <w:rsid w:val="00074104"/>
    <w:rsid w:val="000747CB"/>
    <w:rsid w:val="00074A3F"/>
    <w:rsid w:val="000829CE"/>
    <w:rsid w:val="0008519E"/>
    <w:rsid w:val="00090252"/>
    <w:rsid w:val="00090277"/>
    <w:rsid w:val="00091F9F"/>
    <w:rsid w:val="00095794"/>
    <w:rsid w:val="000957CA"/>
    <w:rsid w:val="000964E8"/>
    <w:rsid w:val="000A3476"/>
    <w:rsid w:val="000A4DDE"/>
    <w:rsid w:val="000A55BA"/>
    <w:rsid w:val="000A566B"/>
    <w:rsid w:val="000B07DB"/>
    <w:rsid w:val="000B0B08"/>
    <w:rsid w:val="000B6290"/>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1EF"/>
    <w:rsid w:val="001158E3"/>
    <w:rsid w:val="00115AD9"/>
    <w:rsid w:val="001173EF"/>
    <w:rsid w:val="00124681"/>
    <w:rsid w:val="001304BC"/>
    <w:rsid w:val="00131063"/>
    <w:rsid w:val="00132DAE"/>
    <w:rsid w:val="001347BE"/>
    <w:rsid w:val="00134951"/>
    <w:rsid w:val="00134B1A"/>
    <w:rsid w:val="0013660E"/>
    <w:rsid w:val="00136E4A"/>
    <w:rsid w:val="001371FD"/>
    <w:rsid w:val="0014047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5EC5"/>
    <w:rsid w:val="001767FD"/>
    <w:rsid w:val="00176AD2"/>
    <w:rsid w:val="00177937"/>
    <w:rsid w:val="001828E9"/>
    <w:rsid w:val="00183B0B"/>
    <w:rsid w:val="00184CF9"/>
    <w:rsid w:val="00186314"/>
    <w:rsid w:val="001873A1"/>
    <w:rsid w:val="00187E12"/>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3C96"/>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14423"/>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A6FDA"/>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151B"/>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25E5"/>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1762D"/>
    <w:rsid w:val="00522EE9"/>
    <w:rsid w:val="005231D3"/>
    <w:rsid w:val="00523D13"/>
    <w:rsid w:val="00523E2C"/>
    <w:rsid w:val="00526739"/>
    <w:rsid w:val="00526E51"/>
    <w:rsid w:val="005314D4"/>
    <w:rsid w:val="00532B1C"/>
    <w:rsid w:val="00534C2C"/>
    <w:rsid w:val="005351DA"/>
    <w:rsid w:val="00536B09"/>
    <w:rsid w:val="005400E6"/>
    <w:rsid w:val="00540C82"/>
    <w:rsid w:val="005410F5"/>
    <w:rsid w:val="00546047"/>
    <w:rsid w:val="005464A0"/>
    <w:rsid w:val="00552661"/>
    <w:rsid w:val="00553D55"/>
    <w:rsid w:val="00555B5C"/>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238CD"/>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EE0"/>
    <w:rsid w:val="00667CAA"/>
    <w:rsid w:val="00667ED7"/>
    <w:rsid w:val="006702EA"/>
    <w:rsid w:val="00673E26"/>
    <w:rsid w:val="006742F4"/>
    <w:rsid w:val="00677A06"/>
    <w:rsid w:val="006829DC"/>
    <w:rsid w:val="00683AB2"/>
    <w:rsid w:val="00684858"/>
    <w:rsid w:val="0068638A"/>
    <w:rsid w:val="00686460"/>
    <w:rsid w:val="00686C41"/>
    <w:rsid w:val="00686E99"/>
    <w:rsid w:val="006872C1"/>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3FB"/>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0478"/>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261B"/>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6B37"/>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6F90"/>
    <w:rsid w:val="00937B68"/>
    <w:rsid w:val="00940890"/>
    <w:rsid w:val="00941C82"/>
    <w:rsid w:val="009431D4"/>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2ACE"/>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22C8"/>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3EA4"/>
    <w:rsid w:val="00AD7BC6"/>
    <w:rsid w:val="00AD7F47"/>
    <w:rsid w:val="00AE11CE"/>
    <w:rsid w:val="00AE3F14"/>
    <w:rsid w:val="00AE645E"/>
    <w:rsid w:val="00AE68C8"/>
    <w:rsid w:val="00AF05BA"/>
    <w:rsid w:val="00AF0A2A"/>
    <w:rsid w:val="00AF1510"/>
    <w:rsid w:val="00AF38A7"/>
    <w:rsid w:val="00AF4182"/>
    <w:rsid w:val="00AF55D6"/>
    <w:rsid w:val="00B00008"/>
    <w:rsid w:val="00B01560"/>
    <w:rsid w:val="00B03988"/>
    <w:rsid w:val="00B03B1E"/>
    <w:rsid w:val="00B04153"/>
    <w:rsid w:val="00B10D57"/>
    <w:rsid w:val="00B13106"/>
    <w:rsid w:val="00B147B2"/>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1047"/>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DEB"/>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424"/>
    <w:rsid w:val="00CC68AE"/>
    <w:rsid w:val="00CC6A8F"/>
    <w:rsid w:val="00CC716E"/>
    <w:rsid w:val="00CD1A94"/>
    <w:rsid w:val="00CD2557"/>
    <w:rsid w:val="00CD277A"/>
    <w:rsid w:val="00CD487B"/>
    <w:rsid w:val="00CD4CEF"/>
    <w:rsid w:val="00CD720F"/>
    <w:rsid w:val="00CD7D32"/>
    <w:rsid w:val="00CE077F"/>
    <w:rsid w:val="00CE1486"/>
    <w:rsid w:val="00CE3C25"/>
    <w:rsid w:val="00CE679F"/>
    <w:rsid w:val="00CF1623"/>
    <w:rsid w:val="00CF3802"/>
    <w:rsid w:val="00CF3EA8"/>
    <w:rsid w:val="00CF466D"/>
    <w:rsid w:val="00CF5338"/>
    <w:rsid w:val="00CF6E1E"/>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49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567"/>
    <w:rsid w:val="00F7770F"/>
    <w:rsid w:val="00F77AAD"/>
    <w:rsid w:val="00F77CCE"/>
    <w:rsid w:val="00F84158"/>
    <w:rsid w:val="00F87D76"/>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 w:val="2EEEFE35"/>
    <w:rsid w:val="31755006"/>
    <w:rsid w:val="3AFC7D07"/>
    <w:rsid w:val="436AD8F2"/>
    <w:rsid w:val="545D46C6"/>
    <w:rsid w:val="54A50AD4"/>
    <w:rsid w:val="7874BE62"/>
    <w:rsid w:val="7C0129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925D8D"/>
  <w15:docId w15:val="{B4232C31-D076-48DA-9164-4072ED8F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0932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802</Words>
  <Characters>5544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Ι</vt:lpstr>
    </vt:vector>
  </TitlesOfParts>
  <Company>Aegean</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spiros tzaninis</dc:creator>
  <cp:lastModifiedBy>Γεωργία Καπότη</cp:lastModifiedBy>
  <cp:revision>22</cp:revision>
  <cp:lastPrinted>2014-04-24T14:33:00Z</cp:lastPrinted>
  <dcterms:created xsi:type="dcterms:W3CDTF">2019-11-21T17:47:00Z</dcterms:created>
  <dcterms:modified xsi:type="dcterms:W3CDTF">2023-03-24T09:22:00Z</dcterms:modified>
</cp:coreProperties>
</file>