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B7F"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5835BDD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32A6DDB9" w14:textId="77777777" w:rsidTr="007673F3">
        <w:tc>
          <w:tcPr>
            <w:tcW w:w="3205" w:type="dxa"/>
            <w:shd w:val="clear" w:color="auto" w:fill="DDD9C3" w:themeFill="background2" w:themeFillShade="E6"/>
          </w:tcPr>
          <w:p w14:paraId="20C16B2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3739776A" w14:textId="77777777"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ΧΡΗΜΑΤΟΟΙΚΟΝΟΜΙΚΗΣ ΚΑΙ ΣΤΑΤΙΣΤΙΚΗΣ</w:t>
            </w:r>
          </w:p>
        </w:tc>
      </w:tr>
      <w:tr w:rsidR="000F4FD4" w:rsidRPr="00705AAD" w14:paraId="671572FE" w14:textId="77777777" w:rsidTr="007673F3">
        <w:tc>
          <w:tcPr>
            <w:tcW w:w="3205" w:type="dxa"/>
            <w:shd w:val="clear" w:color="auto" w:fill="DDD9C3" w:themeFill="background2" w:themeFillShade="E6"/>
          </w:tcPr>
          <w:p w14:paraId="4694CF3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55DF0025" w14:textId="77777777"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ΣΤΑΤΙΣΤΙΚΗΣ ΚΑΙ ΑΣΦΑΛΙΣΤΙΚΗΣ ΕΠΙΣΤΗΜΗΣ</w:t>
            </w:r>
          </w:p>
        </w:tc>
      </w:tr>
      <w:tr w:rsidR="000F4FD4" w:rsidRPr="00705AAD" w14:paraId="469DCB1D" w14:textId="77777777" w:rsidTr="007673F3">
        <w:tc>
          <w:tcPr>
            <w:tcW w:w="3205" w:type="dxa"/>
            <w:shd w:val="clear" w:color="auto" w:fill="DDD9C3" w:themeFill="background2" w:themeFillShade="E6"/>
          </w:tcPr>
          <w:p w14:paraId="3CE95529"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5E74EC65" w14:textId="74E3F23D"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Προπτυχιακό</w:t>
            </w:r>
          </w:p>
        </w:tc>
      </w:tr>
      <w:tr w:rsidR="000F4FD4" w:rsidRPr="00705AAD" w14:paraId="28647BB6" w14:textId="77777777" w:rsidTr="007673F3">
        <w:tc>
          <w:tcPr>
            <w:tcW w:w="3205" w:type="dxa"/>
            <w:shd w:val="clear" w:color="auto" w:fill="DDD9C3" w:themeFill="background2" w:themeFillShade="E6"/>
          </w:tcPr>
          <w:p w14:paraId="2E85EB0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62956C8A" w14:textId="4BA13821" w:rsidR="000F4FD4" w:rsidRPr="00242EE0" w:rsidRDefault="00FF63E6" w:rsidP="0080657A">
            <w:pPr>
              <w:rPr>
                <w:rFonts w:ascii="Calibri" w:hAnsi="Calibri" w:cs="Arial"/>
                <w:b/>
                <w:sz w:val="20"/>
                <w:szCs w:val="20"/>
                <w:lang w:val="el-GR"/>
              </w:rPr>
            </w:pPr>
            <w:r w:rsidRPr="00242EE0">
              <w:rPr>
                <w:rFonts w:ascii="Calibri" w:hAnsi="Calibri" w:cs="Arial"/>
                <w:b/>
                <w:color w:val="002060"/>
                <w:sz w:val="20"/>
                <w:szCs w:val="22"/>
                <w:lang w:val="el-GR"/>
              </w:rPr>
              <w:t>ΣΑ</w:t>
            </w:r>
            <w:r w:rsidR="0080657A">
              <w:rPr>
                <w:rFonts w:ascii="Calibri" w:hAnsi="Calibri" w:cs="Arial"/>
                <w:b/>
                <w:color w:val="002060"/>
                <w:sz w:val="20"/>
                <w:szCs w:val="22"/>
                <w:lang w:val="el-GR"/>
              </w:rPr>
              <w:t>ΜΑΘ07</w:t>
            </w:r>
          </w:p>
        </w:tc>
        <w:tc>
          <w:tcPr>
            <w:tcW w:w="2505" w:type="dxa"/>
            <w:gridSpan w:val="2"/>
            <w:shd w:val="clear" w:color="auto" w:fill="DDD9C3" w:themeFill="background2" w:themeFillShade="E6"/>
          </w:tcPr>
          <w:p w14:paraId="1971C88C"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3D27513E" w14:textId="2CF37CD4" w:rsidR="000F4FD4" w:rsidRPr="00232003" w:rsidRDefault="0080657A" w:rsidP="007673F3">
            <w:pPr>
              <w:rPr>
                <w:rFonts w:ascii="Calibri" w:hAnsi="Calibri" w:cs="Arial"/>
                <w:bCs/>
                <w:sz w:val="22"/>
                <w:szCs w:val="22"/>
                <w:lang w:val="el-GR"/>
              </w:rPr>
            </w:pPr>
            <w:r w:rsidRPr="00232003">
              <w:rPr>
                <w:rFonts w:ascii="Calibri" w:hAnsi="Calibri" w:cs="Arial"/>
                <w:bCs/>
                <w:color w:val="002060"/>
                <w:sz w:val="22"/>
                <w:szCs w:val="22"/>
                <w:lang w:val="el-GR"/>
              </w:rPr>
              <w:t>5</w:t>
            </w:r>
            <w:r w:rsidR="00B31A2D" w:rsidRPr="00232003">
              <w:rPr>
                <w:rFonts w:ascii="Calibri" w:hAnsi="Calibri" w:cs="Arial"/>
                <w:bCs/>
                <w:color w:val="002060"/>
                <w:sz w:val="22"/>
                <w:szCs w:val="22"/>
                <w:vertAlign w:val="superscript"/>
                <w:lang w:val="el-GR"/>
              </w:rPr>
              <w:t>ο</w:t>
            </w:r>
            <w:r w:rsidR="00B31A2D" w:rsidRPr="00232003">
              <w:rPr>
                <w:rFonts w:ascii="Calibri" w:hAnsi="Calibri" w:cs="Arial"/>
                <w:bCs/>
                <w:color w:val="002060"/>
                <w:sz w:val="22"/>
                <w:szCs w:val="22"/>
                <w:lang w:val="el-GR"/>
              </w:rPr>
              <w:t xml:space="preserve"> </w:t>
            </w:r>
          </w:p>
        </w:tc>
      </w:tr>
      <w:tr w:rsidR="000F4FD4" w:rsidRPr="00451120" w14:paraId="24352FD2" w14:textId="77777777" w:rsidTr="007673F3">
        <w:trPr>
          <w:trHeight w:val="375"/>
        </w:trPr>
        <w:tc>
          <w:tcPr>
            <w:tcW w:w="3205" w:type="dxa"/>
            <w:shd w:val="clear" w:color="auto" w:fill="DDD9C3" w:themeFill="background2" w:themeFillShade="E6"/>
            <w:vAlign w:val="center"/>
          </w:tcPr>
          <w:p w14:paraId="31EAB3D5"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1401CD7F" w14:textId="7D461E59" w:rsidR="000F4FD4" w:rsidRPr="00F25C8D" w:rsidRDefault="00C8218F" w:rsidP="00451120">
            <w:pPr>
              <w:rPr>
                <w:rFonts w:ascii="Calibri" w:hAnsi="Calibri" w:cs="Arial"/>
                <w:color w:val="002060"/>
                <w:sz w:val="22"/>
                <w:szCs w:val="22"/>
                <w:lang w:val="el-GR"/>
              </w:rPr>
            </w:pPr>
            <w:r>
              <w:rPr>
                <w:rFonts w:ascii="Calibri" w:hAnsi="Calibri" w:cs="Arial"/>
                <w:color w:val="002060"/>
                <w:sz w:val="22"/>
                <w:szCs w:val="22"/>
                <w:lang w:val="el-GR"/>
              </w:rPr>
              <w:t>ΑΝΑΛΟΓΙΣΤΙΚΑ ΜΑΘΗΜΑΤΙΚΑ</w:t>
            </w:r>
          </w:p>
        </w:tc>
      </w:tr>
      <w:tr w:rsidR="000F4FD4" w:rsidRPr="00705AAD" w14:paraId="09D99643" w14:textId="77777777" w:rsidTr="007673F3">
        <w:trPr>
          <w:trHeight w:val="196"/>
        </w:trPr>
        <w:tc>
          <w:tcPr>
            <w:tcW w:w="5637" w:type="dxa"/>
            <w:gridSpan w:val="3"/>
            <w:shd w:val="clear" w:color="auto" w:fill="DDD9C3" w:themeFill="background2" w:themeFillShade="E6"/>
            <w:vAlign w:val="center"/>
          </w:tcPr>
          <w:p w14:paraId="277844F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4BFB4C24"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02A4DDB2"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7EEDBB16" w14:textId="77777777" w:rsidTr="007673F3">
        <w:trPr>
          <w:trHeight w:val="194"/>
        </w:trPr>
        <w:tc>
          <w:tcPr>
            <w:tcW w:w="5637" w:type="dxa"/>
            <w:gridSpan w:val="3"/>
          </w:tcPr>
          <w:p w14:paraId="7B663C57" w14:textId="77777777" w:rsidR="000F4FD4" w:rsidRPr="00C267DD" w:rsidRDefault="00B31A2D" w:rsidP="007673F3">
            <w:pPr>
              <w:jc w:val="right"/>
              <w:rPr>
                <w:rFonts w:ascii="Calibri" w:hAnsi="Calibri" w:cs="Arial"/>
                <w:color w:val="002060"/>
                <w:sz w:val="22"/>
                <w:szCs w:val="22"/>
                <w:lang w:val="el-GR"/>
              </w:rPr>
            </w:pPr>
            <w:r w:rsidRPr="00C267DD">
              <w:rPr>
                <w:rFonts w:ascii="Calibri" w:hAnsi="Calibri" w:cs="Arial"/>
                <w:color w:val="002060"/>
                <w:sz w:val="22"/>
                <w:szCs w:val="22"/>
                <w:lang w:val="el-GR"/>
              </w:rPr>
              <w:t>Διαλέξεις</w:t>
            </w:r>
          </w:p>
        </w:tc>
        <w:tc>
          <w:tcPr>
            <w:tcW w:w="1559" w:type="dxa"/>
            <w:gridSpan w:val="2"/>
          </w:tcPr>
          <w:p w14:paraId="1C25C8B0" w14:textId="5BBC5E98" w:rsidR="000F4FD4" w:rsidRPr="00C267DD" w:rsidRDefault="00451120" w:rsidP="007673F3">
            <w:pPr>
              <w:jc w:val="center"/>
              <w:rPr>
                <w:rFonts w:ascii="Calibri" w:hAnsi="Calibri" w:cs="Arial"/>
                <w:color w:val="002060"/>
                <w:sz w:val="22"/>
                <w:szCs w:val="22"/>
                <w:lang w:val="el-GR"/>
              </w:rPr>
            </w:pPr>
            <w:r>
              <w:rPr>
                <w:rFonts w:ascii="Calibri" w:hAnsi="Calibri" w:cs="Arial"/>
                <w:color w:val="002060"/>
                <w:sz w:val="22"/>
                <w:szCs w:val="22"/>
                <w:lang w:val="el-GR"/>
              </w:rPr>
              <w:t>4</w:t>
            </w:r>
          </w:p>
        </w:tc>
        <w:tc>
          <w:tcPr>
            <w:tcW w:w="1240" w:type="dxa"/>
          </w:tcPr>
          <w:p w14:paraId="7090D2A3" w14:textId="6485DEE2" w:rsidR="000F4FD4" w:rsidRPr="00C267DD" w:rsidRDefault="00451120" w:rsidP="007673F3">
            <w:pPr>
              <w:jc w:val="center"/>
              <w:rPr>
                <w:rFonts w:ascii="Calibri" w:hAnsi="Calibri" w:cs="Arial"/>
                <w:color w:val="002060"/>
                <w:sz w:val="22"/>
                <w:szCs w:val="22"/>
                <w:lang w:val="el-GR"/>
              </w:rPr>
            </w:pPr>
            <w:r>
              <w:rPr>
                <w:rFonts w:ascii="Calibri" w:hAnsi="Calibri" w:cs="Arial"/>
                <w:color w:val="002060"/>
                <w:sz w:val="22"/>
                <w:szCs w:val="22"/>
                <w:lang w:val="el-GR"/>
              </w:rPr>
              <w:t>6</w:t>
            </w:r>
          </w:p>
        </w:tc>
      </w:tr>
      <w:tr w:rsidR="000F4FD4" w:rsidRPr="00705AAD" w14:paraId="4322C887" w14:textId="77777777" w:rsidTr="007673F3">
        <w:trPr>
          <w:trHeight w:val="194"/>
        </w:trPr>
        <w:tc>
          <w:tcPr>
            <w:tcW w:w="5637" w:type="dxa"/>
            <w:gridSpan w:val="3"/>
          </w:tcPr>
          <w:p w14:paraId="012F2F36" w14:textId="342500B1"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0A32D39B" w14:textId="5453F684" w:rsidR="000F4FD4" w:rsidRPr="00705AAD" w:rsidRDefault="000F4FD4" w:rsidP="00B24FC4">
            <w:pPr>
              <w:jc w:val="center"/>
              <w:rPr>
                <w:rFonts w:ascii="Calibri" w:hAnsi="Calibri" w:cs="Arial"/>
                <w:color w:val="002060"/>
                <w:sz w:val="20"/>
                <w:szCs w:val="20"/>
                <w:lang w:val="el-GR"/>
              </w:rPr>
            </w:pPr>
          </w:p>
        </w:tc>
        <w:tc>
          <w:tcPr>
            <w:tcW w:w="1240" w:type="dxa"/>
          </w:tcPr>
          <w:p w14:paraId="5AECA27F" w14:textId="77777777" w:rsidR="000F4FD4" w:rsidRPr="00705AAD" w:rsidRDefault="000F4FD4" w:rsidP="007673F3">
            <w:pPr>
              <w:rPr>
                <w:rFonts w:ascii="Calibri" w:hAnsi="Calibri" w:cs="Arial"/>
                <w:color w:val="002060"/>
                <w:sz w:val="20"/>
                <w:szCs w:val="20"/>
                <w:lang w:val="el-GR"/>
              </w:rPr>
            </w:pPr>
          </w:p>
        </w:tc>
      </w:tr>
      <w:tr w:rsidR="000F4FD4" w:rsidRPr="00705AAD" w14:paraId="6D746E5B" w14:textId="77777777" w:rsidTr="007673F3">
        <w:trPr>
          <w:trHeight w:val="194"/>
        </w:trPr>
        <w:tc>
          <w:tcPr>
            <w:tcW w:w="5637" w:type="dxa"/>
            <w:gridSpan w:val="3"/>
          </w:tcPr>
          <w:p w14:paraId="2873B1DF"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797B6EC8"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0F55E665" w14:textId="77777777" w:rsidR="000F4FD4" w:rsidRPr="00705AAD" w:rsidRDefault="000F4FD4" w:rsidP="007673F3">
            <w:pPr>
              <w:rPr>
                <w:rFonts w:ascii="Calibri" w:hAnsi="Calibri" w:cs="Arial"/>
                <w:color w:val="002060"/>
                <w:sz w:val="20"/>
                <w:szCs w:val="20"/>
                <w:lang w:val="el-GR"/>
              </w:rPr>
            </w:pPr>
          </w:p>
        </w:tc>
      </w:tr>
      <w:tr w:rsidR="000F4FD4" w:rsidRPr="00041A78" w14:paraId="5586A0C4" w14:textId="77777777" w:rsidTr="007673F3">
        <w:trPr>
          <w:trHeight w:val="194"/>
        </w:trPr>
        <w:tc>
          <w:tcPr>
            <w:tcW w:w="5637" w:type="dxa"/>
            <w:gridSpan w:val="3"/>
            <w:shd w:val="clear" w:color="auto" w:fill="DDD9C3" w:themeFill="background2" w:themeFillShade="E6"/>
          </w:tcPr>
          <w:p w14:paraId="26BA85B5"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5CA832EA"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3BB623C2" w14:textId="77777777" w:rsidR="000F4FD4" w:rsidRPr="00705AAD" w:rsidRDefault="000F4FD4" w:rsidP="007673F3">
            <w:pPr>
              <w:rPr>
                <w:rFonts w:ascii="Calibri" w:hAnsi="Calibri" w:cs="Arial"/>
                <w:color w:val="002060"/>
                <w:sz w:val="20"/>
                <w:szCs w:val="20"/>
                <w:lang w:val="el-GR"/>
              </w:rPr>
            </w:pPr>
          </w:p>
        </w:tc>
      </w:tr>
      <w:tr w:rsidR="000F4FD4" w:rsidRPr="007E6482" w14:paraId="5F69C02C" w14:textId="77777777" w:rsidTr="007673F3">
        <w:trPr>
          <w:trHeight w:val="599"/>
        </w:trPr>
        <w:tc>
          <w:tcPr>
            <w:tcW w:w="3205" w:type="dxa"/>
            <w:shd w:val="clear" w:color="auto" w:fill="DDD9C3" w:themeFill="background2" w:themeFillShade="E6"/>
          </w:tcPr>
          <w:p w14:paraId="28D2707F"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2C328431"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29060D4A"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6838A047" w14:textId="267F6CB7" w:rsidR="000F4FD4" w:rsidRPr="00C267DD" w:rsidRDefault="00145B8F" w:rsidP="007673F3">
            <w:pPr>
              <w:rPr>
                <w:rFonts w:ascii="Calibri" w:hAnsi="Calibri" w:cs="Arial"/>
                <w:color w:val="002060"/>
                <w:sz w:val="22"/>
                <w:szCs w:val="22"/>
                <w:lang w:val="el-GR"/>
              </w:rPr>
            </w:pPr>
            <w:r>
              <w:rPr>
                <w:rFonts w:ascii="Calibri" w:hAnsi="Calibri" w:cs="Arial"/>
                <w:color w:val="002060"/>
                <w:sz w:val="22"/>
                <w:szCs w:val="22"/>
                <w:lang w:val="el-GR"/>
              </w:rPr>
              <w:t>Υποχρεωτικό</w:t>
            </w:r>
            <w:r w:rsidR="003A079A">
              <w:rPr>
                <w:rFonts w:ascii="Calibri" w:hAnsi="Calibri" w:cs="Arial"/>
                <w:color w:val="002060"/>
                <w:sz w:val="22"/>
                <w:szCs w:val="22"/>
                <w:lang w:val="el-GR"/>
              </w:rPr>
              <w:t xml:space="preserve"> – Γενικού Υποβάθρου</w:t>
            </w:r>
          </w:p>
        </w:tc>
      </w:tr>
      <w:tr w:rsidR="000F4FD4" w:rsidRPr="00705AAD" w14:paraId="28E3C2CE" w14:textId="77777777" w:rsidTr="007673F3">
        <w:tc>
          <w:tcPr>
            <w:tcW w:w="3205" w:type="dxa"/>
            <w:shd w:val="clear" w:color="auto" w:fill="DDD9C3" w:themeFill="background2" w:themeFillShade="E6"/>
          </w:tcPr>
          <w:p w14:paraId="76FE45E7"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13CC9AAB"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2B564D64" w14:textId="525DA89E" w:rsidR="000F4FD4" w:rsidRPr="00C267DD" w:rsidRDefault="00041A78" w:rsidP="007673F3">
            <w:pPr>
              <w:rPr>
                <w:rFonts w:ascii="Calibri" w:hAnsi="Calibri" w:cs="Arial"/>
                <w:color w:val="002060"/>
                <w:sz w:val="22"/>
                <w:szCs w:val="22"/>
                <w:lang w:val="el-GR"/>
              </w:rPr>
            </w:pPr>
            <w:r w:rsidRPr="00041A78">
              <w:rPr>
                <w:rFonts w:ascii="Calibri" w:hAnsi="Calibri" w:cs="Arial"/>
                <w:color w:val="002060"/>
                <w:sz w:val="22"/>
                <w:szCs w:val="22"/>
                <w:lang w:val="el-GR"/>
              </w:rPr>
              <w:t>Πιθανότητες</w:t>
            </w:r>
            <w:r w:rsidR="00B24FC4" w:rsidRPr="00041A78">
              <w:rPr>
                <w:rFonts w:ascii="Calibri" w:hAnsi="Calibri" w:cs="Arial"/>
                <w:color w:val="002060"/>
                <w:sz w:val="22"/>
                <w:szCs w:val="22"/>
                <w:lang w:val="el-GR"/>
              </w:rPr>
              <w:t xml:space="preserve"> Ι, ΙΙ</w:t>
            </w:r>
          </w:p>
        </w:tc>
      </w:tr>
      <w:tr w:rsidR="000F4FD4" w:rsidRPr="00705AAD" w14:paraId="40BB2DFC" w14:textId="77777777" w:rsidTr="007673F3">
        <w:tc>
          <w:tcPr>
            <w:tcW w:w="3205" w:type="dxa"/>
            <w:shd w:val="clear" w:color="auto" w:fill="DDD9C3" w:themeFill="background2" w:themeFillShade="E6"/>
          </w:tcPr>
          <w:p w14:paraId="44B52BA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7557B4AC" w14:textId="77777777" w:rsidR="000F4FD4" w:rsidRPr="00C267DD" w:rsidRDefault="005E4D8B" w:rsidP="007673F3">
            <w:pPr>
              <w:rPr>
                <w:rFonts w:ascii="Calibri" w:hAnsi="Calibri" w:cs="Arial"/>
                <w:color w:val="002060"/>
                <w:sz w:val="22"/>
                <w:szCs w:val="22"/>
                <w:lang w:val="el-GR"/>
              </w:rPr>
            </w:pPr>
            <w:r w:rsidRPr="00C267DD">
              <w:rPr>
                <w:rFonts w:ascii="Calibri" w:hAnsi="Calibri" w:cs="Arial"/>
                <w:color w:val="002060"/>
                <w:sz w:val="22"/>
                <w:szCs w:val="22"/>
                <w:lang w:val="el-GR"/>
              </w:rPr>
              <w:t>Ελληνική</w:t>
            </w:r>
          </w:p>
        </w:tc>
      </w:tr>
      <w:tr w:rsidR="000F4FD4" w:rsidRPr="00145B8F" w14:paraId="41A2C3DA" w14:textId="77777777" w:rsidTr="007673F3">
        <w:tc>
          <w:tcPr>
            <w:tcW w:w="3205" w:type="dxa"/>
            <w:shd w:val="clear" w:color="auto" w:fill="DDD9C3" w:themeFill="background2" w:themeFillShade="E6"/>
          </w:tcPr>
          <w:p w14:paraId="67DFEDF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14BA1420" w14:textId="35A95AC1" w:rsidR="000F4FD4" w:rsidRPr="00C267DD" w:rsidRDefault="00145B8F" w:rsidP="007673F3">
            <w:pPr>
              <w:rPr>
                <w:rFonts w:ascii="Calibri" w:hAnsi="Calibri" w:cs="Arial"/>
                <w:color w:val="002060"/>
                <w:sz w:val="22"/>
                <w:szCs w:val="22"/>
                <w:lang w:val="el-GR"/>
              </w:rPr>
            </w:pPr>
            <w:r>
              <w:rPr>
                <w:rFonts w:ascii="Calibri" w:hAnsi="Calibri" w:cs="Arial"/>
                <w:color w:val="002060"/>
                <w:sz w:val="22"/>
                <w:szCs w:val="22"/>
                <w:lang w:val="el-GR"/>
              </w:rPr>
              <w:t>ΝΑΙ</w:t>
            </w:r>
          </w:p>
        </w:tc>
      </w:tr>
      <w:tr w:rsidR="000F4FD4" w:rsidRPr="00544CAE" w14:paraId="6E307D22" w14:textId="77777777" w:rsidTr="007673F3">
        <w:tc>
          <w:tcPr>
            <w:tcW w:w="3205" w:type="dxa"/>
            <w:shd w:val="clear" w:color="auto" w:fill="DDD9C3" w:themeFill="background2" w:themeFillShade="E6"/>
          </w:tcPr>
          <w:p w14:paraId="1C404CD4"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69D01131" w14:textId="0A7FEC71" w:rsidR="000F4FD4" w:rsidRPr="009D3EA4" w:rsidRDefault="00041A78" w:rsidP="007673F3">
            <w:pPr>
              <w:spacing w:after="200" w:line="276" w:lineRule="auto"/>
              <w:rPr>
                <w:rFonts w:ascii="Calibri" w:eastAsia="Calibri" w:hAnsi="Calibri" w:cs="Arial"/>
                <w:color w:val="002060"/>
                <w:sz w:val="18"/>
                <w:szCs w:val="18"/>
              </w:rPr>
            </w:pPr>
            <w:r w:rsidRPr="00041A78">
              <w:rPr>
                <w:rFonts w:ascii="Calibri" w:hAnsi="Calibri" w:cs="Arial"/>
                <w:color w:val="002060"/>
                <w:sz w:val="22"/>
                <w:szCs w:val="22"/>
                <w:lang w:val="el-GR"/>
              </w:rPr>
              <w:t>https://eclass.unipi.gr/courses/SAE206/</w:t>
            </w:r>
          </w:p>
        </w:tc>
      </w:tr>
    </w:tbl>
    <w:p w14:paraId="553D769D"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36919733" w14:textId="77777777" w:rsidTr="00305D37">
        <w:tc>
          <w:tcPr>
            <w:tcW w:w="8472" w:type="dxa"/>
            <w:gridSpan w:val="2"/>
            <w:tcBorders>
              <w:bottom w:val="nil"/>
            </w:tcBorders>
            <w:shd w:val="clear" w:color="auto" w:fill="DDD9C3" w:themeFill="background2" w:themeFillShade="E6"/>
          </w:tcPr>
          <w:p w14:paraId="31FC4937"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041A78" w14:paraId="7FC2170E" w14:textId="77777777" w:rsidTr="00305D37">
        <w:tc>
          <w:tcPr>
            <w:tcW w:w="8472" w:type="dxa"/>
            <w:gridSpan w:val="2"/>
            <w:tcBorders>
              <w:top w:val="nil"/>
            </w:tcBorders>
            <w:shd w:val="clear" w:color="auto" w:fill="DDD9C3" w:themeFill="background2" w:themeFillShade="E6"/>
          </w:tcPr>
          <w:p w14:paraId="0A625FAA"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AFCB1F4"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4B43DC7E"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056EBB8C"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041DA14F"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041A78" w14:paraId="38F8EEE8" w14:textId="77777777" w:rsidTr="00305D37">
        <w:tc>
          <w:tcPr>
            <w:tcW w:w="8472" w:type="dxa"/>
            <w:gridSpan w:val="2"/>
          </w:tcPr>
          <w:p w14:paraId="18480F53" w14:textId="60AF27DC" w:rsidR="00145B8F" w:rsidRPr="0019732C" w:rsidRDefault="00145B8F" w:rsidP="00236637">
            <w:pPr>
              <w:spacing w:after="120"/>
              <w:rPr>
                <w:rFonts w:ascii="Calibri" w:hAnsi="Calibri" w:cs="Arial"/>
                <w:color w:val="002060"/>
                <w:sz w:val="22"/>
                <w:szCs w:val="22"/>
                <w:lang w:val="el-GR"/>
              </w:rPr>
            </w:pPr>
            <w:r w:rsidRPr="0019732C">
              <w:rPr>
                <w:rFonts w:ascii="Calibri" w:hAnsi="Calibri" w:cs="Arial"/>
                <w:color w:val="002060"/>
                <w:sz w:val="22"/>
                <w:szCs w:val="22"/>
                <w:lang w:val="el-GR"/>
              </w:rPr>
              <w:t>Μετά την επιτυχή ολοκλήρωση του μαθήματος, οι φοιτητές θα πρέπει:</w:t>
            </w:r>
          </w:p>
          <w:p w14:paraId="0E5D8B45" w14:textId="76221368" w:rsidR="00563D1F" w:rsidRPr="0019732C" w:rsidRDefault="00563D1F" w:rsidP="00236637">
            <w:pPr>
              <w:spacing w:after="120"/>
              <w:jc w:val="both"/>
              <w:rPr>
                <w:rFonts w:ascii="Calibri" w:hAnsi="Calibri" w:cs="Arial"/>
                <w:color w:val="002060"/>
                <w:sz w:val="22"/>
                <w:szCs w:val="22"/>
                <w:lang w:val="el-GR"/>
              </w:rPr>
            </w:pPr>
            <w:r w:rsidRPr="0019732C">
              <w:rPr>
                <w:rFonts w:ascii="Calibri" w:hAnsi="Calibri" w:cs="Arial"/>
                <w:color w:val="002060"/>
                <w:sz w:val="22"/>
                <w:szCs w:val="22"/>
                <w:lang w:val="el-GR"/>
              </w:rPr>
              <w:t xml:space="preserve">● Να έχουν κατανοήσει την έννοια και τις μαθηματικές υποθέσεις των αθροισμάτων ανεξάρτητων τυχαίων μεταβλητών, </w:t>
            </w:r>
            <w:r w:rsidR="003139BC" w:rsidRPr="0019732C">
              <w:rPr>
                <w:rFonts w:ascii="Calibri" w:hAnsi="Calibri" w:cs="Arial"/>
                <w:color w:val="002060"/>
                <w:sz w:val="22"/>
                <w:szCs w:val="22"/>
                <w:lang w:val="el-GR"/>
              </w:rPr>
              <w:t xml:space="preserve">την έννοια της συνέλιξης (convolution) συναρτήσεων, </w:t>
            </w:r>
            <w:r w:rsidRPr="0019732C">
              <w:rPr>
                <w:rFonts w:ascii="Calibri" w:hAnsi="Calibri" w:cs="Arial"/>
                <w:color w:val="002060"/>
                <w:sz w:val="22"/>
                <w:szCs w:val="22"/>
                <w:lang w:val="el-GR"/>
              </w:rPr>
              <w:t xml:space="preserve">να </w:t>
            </w:r>
            <w:r w:rsidR="003139BC" w:rsidRPr="0019732C">
              <w:rPr>
                <w:rFonts w:ascii="Calibri" w:hAnsi="Calibri" w:cs="Arial"/>
                <w:color w:val="002060"/>
                <w:sz w:val="22"/>
                <w:szCs w:val="22"/>
                <w:lang w:val="el-GR"/>
              </w:rPr>
              <w:t>υπολογί</w:t>
            </w:r>
            <w:r w:rsidRPr="0019732C">
              <w:rPr>
                <w:rFonts w:ascii="Calibri" w:hAnsi="Calibri" w:cs="Arial"/>
                <w:color w:val="002060"/>
                <w:sz w:val="22"/>
                <w:szCs w:val="22"/>
                <w:lang w:val="el-GR"/>
              </w:rPr>
              <w:t>ζουν τη συνάρτηση κατανομής</w:t>
            </w:r>
            <w:r w:rsidR="003139BC" w:rsidRPr="0019732C">
              <w:rPr>
                <w:rFonts w:ascii="Calibri" w:hAnsi="Calibri" w:cs="Arial"/>
                <w:color w:val="002060"/>
                <w:sz w:val="22"/>
                <w:szCs w:val="22"/>
                <w:lang w:val="el-GR"/>
              </w:rPr>
              <w:t xml:space="preserve">, τη συνάρτηση πυκνότητας πιθανότητας ή και τη συνάρτηση πιθανότητας για συνεχείς και διακριτές τυχαίες μεταβλητές, </w:t>
            </w:r>
            <w:r w:rsidRPr="0019732C">
              <w:rPr>
                <w:rFonts w:ascii="Calibri" w:hAnsi="Calibri" w:cs="Arial"/>
                <w:color w:val="002060"/>
                <w:sz w:val="22"/>
                <w:szCs w:val="22"/>
                <w:lang w:val="el-GR"/>
              </w:rPr>
              <w:t xml:space="preserve"> και </w:t>
            </w:r>
            <w:r w:rsidR="00EA0513" w:rsidRPr="0019732C">
              <w:rPr>
                <w:rFonts w:ascii="Calibri" w:hAnsi="Calibri" w:cs="Arial"/>
                <w:color w:val="002060"/>
                <w:sz w:val="22"/>
                <w:szCs w:val="22"/>
                <w:lang w:val="el-GR"/>
              </w:rPr>
              <w:t>τις γεννήτριες</w:t>
            </w:r>
            <w:r w:rsidRPr="0019732C">
              <w:rPr>
                <w:rFonts w:ascii="Calibri" w:hAnsi="Calibri" w:cs="Arial"/>
                <w:color w:val="002060"/>
                <w:sz w:val="22"/>
                <w:szCs w:val="22"/>
                <w:lang w:val="el-GR"/>
              </w:rPr>
              <w:t xml:space="preserve"> συν</w:t>
            </w:r>
            <w:r w:rsidR="00EA0513" w:rsidRPr="0019732C">
              <w:rPr>
                <w:rFonts w:ascii="Calibri" w:hAnsi="Calibri" w:cs="Arial"/>
                <w:color w:val="002060"/>
                <w:sz w:val="22"/>
                <w:szCs w:val="22"/>
                <w:lang w:val="el-GR"/>
              </w:rPr>
              <w:t xml:space="preserve">αρτήσεις </w:t>
            </w:r>
            <w:r w:rsidRPr="0019732C">
              <w:rPr>
                <w:rFonts w:ascii="Calibri" w:hAnsi="Calibri" w:cs="Arial"/>
                <w:color w:val="002060"/>
                <w:sz w:val="22"/>
                <w:szCs w:val="22"/>
                <w:lang w:val="el-GR"/>
              </w:rPr>
              <w:t>πεπερασμένων αθροισμάτων τυχαίων μεταβλητών.</w:t>
            </w:r>
          </w:p>
          <w:p w14:paraId="22325D67" w14:textId="2FE96F66" w:rsidR="00442C44" w:rsidRPr="0019732C" w:rsidRDefault="00145B8F" w:rsidP="00236637">
            <w:pPr>
              <w:spacing w:after="120"/>
              <w:jc w:val="both"/>
              <w:rPr>
                <w:rFonts w:ascii="Calibri" w:hAnsi="Calibri" w:cs="Arial"/>
                <w:color w:val="002060"/>
                <w:sz w:val="22"/>
                <w:szCs w:val="22"/>
                <w:lang w:val="el-GR"/>
              </w:rPr>
            </w:pPr>
            <w:r w:rsidRPr="0019732C">
              <w:rPr>
                <w:rFonts w:ascii="Calibri" w:hAnsi="Calibri" w:cs="Arial"/>
                <w:color w:val="002060"/>
                <w:sz w:val="22"/>
                <w:szCs w:val="22"/>
                <w:lang w:val="el-GR"/>
              </w:rPr>
              <w:t>● Να έχουν κατανοήσει πως μπορούν να υπολογίσουν</w:t>
            </w:r>
            <w:r w:rsidR="00563D1F" w:rsidRPr="0019732C">
              <w:rPr>
                <w:rFonts w:ascii="Calibri" w:hAnsi="Calibri" w:cs="Arial"/>
                <w:color w:val="002060"/>
                <w:sz w:val="22"/>
                <w:szCs w:val="22"/>
                <w:lang w:val="el-GR"/>
              </w:rPr>
              <w:t>,</w:t>
            </w:r>
            <w:r w:rsidR="00B24FC4" w:rsidRPr="0019732C">
              <w:rPr>
                <w:rFonts w:ascii="Calibri" w:hAnsi="Calibri" w:cs="Arial"/>
                <w:color w:val="002060"/>
                <w:sz w:val="22"/>
                <w:szCs w:val="22"/>
                <w:lang w:val="el-GR"/>
              </w:rPr>
              <w:t xml:space="preserve"> είτε μέσω συνελίξεων είτε</w:t>
            </w:r>
            <w:r w:rsidRPr="0019732C">
              <w:rPr>
                <w:rFonts w:ascii="Calibri" w:hAnsi="Calibri" w:cs="Arial"/>
                <w:color w:val="002060"/>
                <w:sz w:val="22"/>
                <w:szCs w:val="22"/>
                <w:lang w:val="el-GR"/>
              </w:rPr>
              <w:t xml:space="preserve"> </w:t>
            </w:r>
            <w:r w:rsidR="00442C44" w:rsidRPr="0019732C">
              <w:rPr>
                <w:rFonts w:ascii="Calibri" w:hAnsi="Calibri" w:cs="Arial"/>
                <w:color w:val="002060"/>
                <w:sz w:val="22"/>
                <w:szCs w:val="22"/>
                <w:lang w:val="el-GR"/>
              </w:rPr>
              <w:t xml:space="preserve">μέσω </w:t>
            </w:r>
            <w:r w:rsidRPr="0019732C">
              <w:rPr>
                <w:rFonts w:ascii="Calibri" w:hAnsi="Calibri" w:cs="Arial"/>
                <w:color w:val="002060"/>
                <w:sz w:val="22"/>
                <w:szCs w:val="22"/>
                <w:lang w:val="el-GR"/>
              </w:rPr>
              <w:t>γενν</w:t>
            </w:r>
            <w:r w:rsidR="00442C44" w:rsidRPr="0019732C">
              <w:rPr>
                <w:rFonts w:ascii="Calibri" w:hAnsi="Calibri" w:cs="Arial"/>
                <w:color w:val="002060"/>
                <w:sz w:val="22"/>
                <w:szCs w:val="22"/>
                <w:lang w:val="el-GR"/>
              </w:rPr>
              <w:t>ητριών</w:t>
            </w:r>
            <w:r w:rsidRPr="0019732C">
              <w:rPr>
                <w:rFonts w:ascii="Calibri" w:hAnsi="Calibri" w:cs="Arial"/>
                <w:color w:val="002060"/>
                <w:sz w:val="22"/>
                <w:szCs w:val="22"/>
                <w:lang w:val="el-GR"/>
              </w:rPr>
              <w:t xml:space="preserve"> συναρτήσε</w:t>
            </w:r>
            <w:r w:rsidR="00442C44" w:rsidRPr="0019732C">
              <w:rPr>
                <w:rFonts w:ascii="Calibri" w:hAnsi="Calibri" w:cs="Arial"/>
                <w:color w:val="002060"/>
                <w:sz w:val="22"/>
                <w:szCs w:val="22"/>
                <w:lang w:val="el-GR"/>
              </w:rPr>
              <w:t>ων (ροπογεννήτριες συναρτήσεις, πιθανογεννήτριες συναρτήσεις και μετασχηματισμοί Laplace) σύνθετων</w:t>
            </w:r>
            <w:r w:rsidR="00563D1F" w:rsidRPr="0019732C">
              <w:rPr>
                <w:rFonts w:ascii="Calibri" w:hAnsi="Calibri" w:cs="Arial"/>
                <w:color w:val="002060"/>
                <w:sz w:val="22"/>
                <w:szCs w:val="22"/>
                <w:lang w:val="el-GR"/>
              </w:rPr>
              <w:t xml:space="preserve"> (compound) </w:t>
            </w:r>
            <w:r w:rsidR="00442C44" w:rsidRPr="0019732C">
              <w:rPr>
                <w:rFonts w:ascii="Calibri" w:hAnsi="Calibri" w:cs="Arial"/>
                <w:color w:val="002060"/>
                <w:sz w:val="22"/>
                <w:szCs w:val="22"/>
                <w:lang w:val="el-GR"/>
              </w:rPr>
              <w:t>τυχαίων μεταβλητών</w:t>
            </w:r>
            <w:r w:rsidR="00563D1F" w:rsidRPr="0019732C">
              <w:rPr>
                <w:rFonts w:ascii="Calibri" w:hAnsi="Calibri" w:cs="Arial"/>
                <w:color w:val="002060"/>
                <w:sz w:val="22"/>
                <w:szCs w:val="22"/>
                <w:lang w:val="el-GR"/>
              </w:rPr>
              <w:t>,</w:t>
            </w:r>
            <w:r w:rsidR="00442C44" w:rsidRPr="0019732C">
              <w:rPr>
                <w:rFonts w:ascii="Calibri" w:hAnsi="Calibri" w:cs="Arial"/>
                <w:color w:val="002060"/>
                <w:sz w:val="22"/>
                <w:szCs w:val="22"/>
                <w:lang w:val="el-GR"/>
              </w:rPr>
              <w:t xml:space="preserve"> την κατανομή των συνολικών ζημιών και τα μέτρα θέσης και διακύμανσης για το μοντέλο συλλογικού κινδύνου.</w:t>
            </w:r>
          </w:p>
          <w:p w14:paraId="5AF33B19" w14:textId="77777777" w:rsidR="00EA0513" w:rsidRPr="0019732C" w:rsidRDefault="00563D1F" w:rsidP="00236637">
            <w:pPr>
              <w:spacing w:after="120"/>
              <w:jc w:val="both"/>
              <w:rPr>
                <w:rFonts w:ascii="Calibri" w:hAnsi="Calibri" w:cs="Arial"/>
                <w:color w:val="002060"/>
                <w:sz w:val="22"/>
                <w:szCs w:val="22"/>
                <w:lang w:val="el-GR"/>
              </w:rPr>
            </w:pPr>
            <w:r w:rsidRPr="00563D1F">
              <w:rPr>
                <w:sz w:val="18"/>
                <w:szCs w:val="18"/>
                <w:lang w:val="el-GR"/>
              </w:rPr>
              <w:t>●</w:t>
            </w:r>
            <w:r>
              <w:rPr>
                <w:sz w:val="18"/>
                <w:szCs w:val="18"/>
                <w:lang w:val="el-GR"/>
              </w:rPr>
              <w:t xml:space="preserve"> </w:t>
            </w:r>
            <w:r w:rsidRPr="0019732C">
              <w:rPr>
                <w:rFonts w:ascii="Calibri" w:hAnsi="Calibri" w:cs="Arial"/>
                <w:color w:val="002060"/>
                <w:sz w:val="22"/>
                <w:szCs w:val="22"/>
                <w:lang w:val="el-GR"/>
              </w:rPr>
              <w:t xml:space="preserve">Να έχουν κατανοήσει </w:t>
            </w:r>
            <w:r w:rsidR="00EA0513" w:rsidRPr="0019732C">
              <w:rPr>
                <w:rFonts w:ascii="Calibri" w:hAnsi="Calibri" w:cs="Arial"/>
                <w:color w:val="002060"/>
                <w:sz w:val="22"/>
                <w:szCs w:val="22"/>
                <w:lang w:val="el-GR"/>
              </w:rPr>
              <w:t xml:space="preserve">και να ερμηνεύουν </w:t>
            </w:r>
            <w:r w:rsidRPr="0019732C">
              <w:rPr>
                <w:rFonts w:ascii="Calibri" w:hAnsi="Calibri" w:cs="Arial"/>
                <w:color w:val="002060"/>
                <w:sz w:val="22"/>
                <w:szCs w:val="22"/>
                <w:lang w:val="el-GR"/>
              </w:rPr>
              <w:t>τ</w:t>
            </w:r>
            <w:r w:rsidR="00EA0513" w:rsidRPr="0019732C">
              <w:rPr>
                <w:rFonts w:ascii="Calibri" w:hAnsi="Calibri" w:cs="Arial"/>
                <w:color w:val="002060"/>
                <w:sz w:val="22"/>
                <w:szCs w:val="22"/>
                <w:lang w:val="el-GR"/>
              </w:rPr>
              <w:t>α</w:t>
            </w:r>
            <w:r w:rsidRPr="0019732C">
              <w:rPr>
                <w:rFonts w:ascii="Calibri" w:hAnsi="Calibri" w:cs="Arial"/>
                <w:color w:val="002060"/>
                <w:sz w:val="22"/>
                <w:szCs w:val="22"/>
                <w:lang w:val="el-GR"/>
              </w:rPr>
              <w:t xml:space="preserve"> μοντέλ</w:t>
            </w:r>
            <w:r w:rsidR="00EA0513" w:rsidRPr="0019732C">
              <w:rPr>
                <w:rFonts w:ascii="Calibri" w:hAnsi="Calibri" w:cs="Arial"/>
                <w:color w:val="002060"/>
                <w:sz w:val="22"/>
                <w:szCs w:val="22"/>
                <w:lang w:val="el-GR"/>
              </w:rPr>
              <w:t>α</w:t>
            </w:r>
            <w:r w:rsidRPr="0019732C">
              <w:rPr>
                <w:rFonts w:ascii="Calibri" w:hAnsi="Calibri" w:cs="Arial"/>
                <w:color w:val="002060"/>
                <w:sz w:val="22"/>
                <w:szCs w:val="22"/>
                <w:lang w:val="el-GR"/>
              </w:rPr>
              <w:t xml:space="preserve"> κινδύνου σύνθετων Poisson</w:t>
            </w:r>
            <w:r w:rsidR="00EA0513" w:rsidRPr="0019732C">
              <w:rPr>
                <w:rFonts w:ascii="Calibri" w:hAnsi="Calibri" w:cs="Arial"/>
                <w:color w:val="002060"/>
                <w:sz w:val="22"/>
                <w:szCs w:val="22"/>
                <w:lang w:val="el-GR"/>
              </w:rPr>
              <w:t xml:space="preserve">, σύνθετων διωνυμικών, σύνθετων γεωμετρικών και σύνθετων αρνητικών διωνυμικών </w:t>
            </w:r>
            <w:r w:rsidRPr="0019732C">
              <w:rPr>
                <w:rFonts w:ascii="Calibri" w:hAnsi="Calibri" w:cs="Arial"/>
                <w:color w:val="002060"/>
                <w:sz w:val="22"/>
                <w:szCs w:val="22"/>
                <w:lang w:val="el-GR"/>
              </w:rPr>
              <w:lastRenderedPageBreak/>
              <w:t xml:space="preserve">τυχαίων μεταβλητών, </w:t>
            </w:r>
            <w:r w:rsidR="00EA0513" w:rsidRPr="0019732C">
              <w:rPr>
                <w:rFonts w:ascii="Calibri" w:hAnsi="Calibri" w:cs="Arial"/>
                <w:color w:val="002060"/>
                <w:sz w:val="22"/>
                <w:szCs w:val="22"/>
                <w:lang w:val="el-GR"/>
              </w:rPr>
              <w:t xml:space="preserve">και να μπορούν να </w:t>
            </w:r>
            <w:r w:rsidRPr="0019732C">
              <w:rPr>
                <w:rFonts w:ascii="Calibri" w:hAnsi="Calibri" w:cs="Arial"/>
                <w:color w:val="002060"/>
                <w:sz w:val="22"/>
                <w:szCs w:val="22"/>
                <w:lang w:val="el-GR"/>
              </w:rPr>
              <w:t xml:space="preserve">υπολογίζουν μέσω συνελίξεων </w:t>
            </w:r>
            <w:r w:rsidR="00EA0513" w:rsidRPr="0019732C">
              <w:rPr>
                <w:rFonts w:ascii="Calibri" w:hAnsi="Calibri" w:cs="Arial"/>
                <w:color w:val="002060"/>
                <w:sz w:val="22"/>
                <w:szCs w:val="22"/>
                <w:lang w:val="el-GR"/>
              </w:rPr>
              <w:t>και</w:t>
            </w:r>
            <w:r w:rsidRPr="0019732C">
              <w:rPr>
                <w:rFonts w:ascii="Calibri" w:hAnsi="Calibri" w:cs="Arial"/>
                <w:color w:val="002060"/>
                <w:sz w:val="22"/>
                <w:szCs w:val="22"/>
                <w:lang w:val="el-GR"/>
              </w:rPr>
              <w:t xml:space="preserve"> μέσω</w:t>
            </w:r>
            <w:r>
              <w:rPr>
                <w:lang w:val="el-GR"/>
              </w:rPr>
              <w:t xml:space="preserve"> </w:t>
            </w:r>
            <w:r w:rsidRPr="0019732C">
              <w:rPr>
                <w:rFonts w:ascii="Calibri" w:hAnsi="Calibri" w:cs="Arial"/>
                <w:color w:val="002060"/>
                <w:sz w:val="22"/>
                <w:szCs w:val="22"/>
                <w:lang w:val="el-GR"/>
              </w:rPr>
              <w:t>αναδρομικών σχέσεων τη</w:t>
            </w:r>
            <w:r w:rsidR="00EA0513" w:rsidRPr="0019732C">
              <w:rPr>
                <w:rFonts w:ascii="Calibri" w:hAnsi="Calibri" w:cs="Arial"/>
                <w:color w:val="002060"/>
                <w:sz w:val="22"/>
                <w:szCs w:val="22"/>
                <w:lang w:val="el-GR"/>
              </w:rPr>
              <w:t xml:space="preserve"> συνάρτηση κατανομής καθώς και τις ροπές των παραπάνω μοντέλων κινδύνου.</w:t>
            </w:r>
          </w:p>
          <w:p w14:paraId="29635C58" w14:textId="557E8431" w:rsidR="00563D1F" w:rsidRPr="0019732C" w:rsidRDefault="00EA0513" w:rsidP="00236637">
            <w:pPr>
              <w:spacing w:after="120"/>
              <w:jc w:val="both"/>
              <w:rPr>
                <w:rFonts w:ascii="Calibri" w:hAnsi="Calibri" w:cs="Arial"/>
                <w:color w:val="002060"/>
                <w:sz w:val="22"/>
                <w:szCs w:val="22"/>
                <w:lang w:val="el-GR"/>
              </w:rPr>
            </w:pPr>
            <w:r w:rsidRPr="0019732C">
              <w:rPr>
                <w:rFonts w:ascii="Calibri" w:hAnsi="Calibri" w:cs="Arial"/>
                <w:color w:val="002060"/>
                <w:sz w:val="22"/>
                <w:szCs w:val="22"/>
                <w:lang w:val="el-GR"/>
              </w:rPr>
              <w:t xml:space="preserve">● Να μπορούν </w:t>
            </w:r>
            <w:r w:rsidR="00563D1F" w:rsidRPr="0019732C">
              <w:rPr>
                <w:rFonts w:ascii="Calibri" w:hAnsi="Calibri" w:cs="Arial"/>
                <w:color w:val="002060"/>
                <w:sz w:val="22"/>
                <w:szCs w:val="22"/>
                <w:lang w:val="el-GR"/>
              </w:rPr>
              <w:t>να εφαρμόζουν τις αναλογιστικές ιδιότητες του αθροίσματος ανεξάρτητων σύνθετων Poisson τυχαίων μεταβλητών σε χαρτοφυλάκια κινδύνων</w:t>
            </w:r>
            <w:r w:rsidR="003139BC" w:rsidRPr="0019732C">
              <w:rPr>
                <w:rFonts w:ascii="Calibri" w:hAnsi="Calibri" w:cs="Arial"/>
                <w:color w:val="002060"/>
                <w:sz w:val="22"/>
                <w:szCs w:val="22"/>
                <w:lang w:val="el-GR"/>
              </w:rPr>
              <w:t xml:space="preserve"> και</w:t>
            </w:r>
            <w:r w:rsidR="00563D1F" w:rsidRPr="0019732C">
              <w:rPr>
                <w:rFonts w:ascii="Calibri" w:hAnsi="Calibri" w:cs="Arial"/>
                <w:color w:val="002060"/>
                <w:sz w:val="22"/>
                <w:szCs w:val="22"/>
                <w:lang w:val="el-GR"/>
              </w:rPr>
              <w:t xml:space="preserve"> </w:t>
            </w:r>
            <w:r w:rsidR="003139BC" w:rsidRPr="0019732C">
              <w:rPr>
                <w:rFonts w:ascii="Calibri" w:hAnsi="Calibri" w:cs="Arial"/>
                <w:color w:val="002060"/>
                <w:sz w:val="22"/>
                <w:szCs w:val="22"/>
                <w:lang w:val="el-GR"/>
              </w:rPr>
              <w:t>να μπορούν να υπολογίζουν την κατα</w:t>
            </w:r>
            <w:r w:rsidR="00B02371" w:rsidRPr="0019732C">
              <w:rPr>
                <w:rFonts w:ascii="Calibri" w:hAnsi="Calibri" w:cs="Arial"/>
                <w:color w:val="002060"/>
                <w:sz w:val="22"/>
                <w:szCs w:val="22"/>
                <w:lang w:val="el-GR"/>
              </w:rPr>
              <w:t>νομή του αθροίσματος ανεξάρτητων Poisson τυχαίων μεταβλητών.</w:t>
            </w:r>
          </w:p>
          <w:p w14:paraId="0A7A6EB4" w14:textId="682DC056" w:rsidR="00442C44" w:rsidRPr="0019732C" w:rsidRDefault="00442C44" w:rsidP="00236637">
            <w:pPr>
              <w:spacing w:after="120"/>
              <w:jc w:val="both"/>
              <w:rPr>
                <w:rFonts w:ascii="Calibri" w:hAnsi="Calibri" w:cs="Arial"/>
                <w:color w:val="002060"/>
                <w:sz w:val="22"/>
                <w:szCs w:val="22"/>
                <w:lang w:val="el-GR"/>
              </w:rPr>
            </w:pPr>
            <w:r w:rsidRPr="0019732C">
              <w:rPr>
                <w:rFonts w:ascii="Calibri" w:hAnsi="Calibri" w:cs="Arial"/>
                <w:color w:val="002060"/>
                <w:sz w:val="22"/>
                <w:szCs w:val="22"/>
                <w:lang w:val="el-GR"/>
              </w:rPr>
              <w:t xml:space="preserve">● Να μπορούν να βρίσκουν αναλυτικά αποτελέσματα </w:t>
            </w:r>
            <w:r w:rsidR="00B02371" w:rsidRPr="0019732C">
              <w:rPr>
                <w:rFonts w:ascii="Calibri" w:hAnsi="Calibri" w:cs="Arial"/>
                <w:color w:val="002060"/>
                <w:sz w:val="22"/>
                <w:szCs w:val="22"/>
                <w:lang w:val="el-GR"/>
              </w:rPr>
              <w:t xml:space="preserve">της </w:t>
            </w:r>
            <w:r w:rsidRPr="0019732C">
              <w:rPr>
                <w:rFonts w:ascii="Calibri" w:hAnsi="Calibri" w:cs="Arial"/>
                <w:color w:val="002060"/>
                <w:sz w:val="22"/>
                <w:szCs w:val="22"/>
                <w:lang w:val="el-GR"/>
              </w:rPr>
              <w:t>κατανομής σύνθετων γεωμετρικών και σύνθετων αρνητικών διωνυμικών κατανομών τόσο για συνεχείς όσο και για διακριτές κατανομές όταν τα ύψη ατομικών ζημιών ανήκουν στη ρητή οικογένεια κατανομών</w:t>
            </w:r>
            <w:r w:rsidR="00B02371" w:rsidRPr="0019732C">
              <w:rPr>
                <w:rFonts w:ascii="Calibri" w:hAnsi="Calibri" w:cs="Arial"/>
                <w:color w:val="002060"/>
                <w:sz w:val="22"/>
                <w:szCs w:val="22"/>
                <w:lang w:val="el-GR"/>
              </w:rPr>
              <w:t xml:space="preserve"> (εκθετικές κατανομές, κατανομές Erlang </w:t>
            </w:r>
            <w:r w:rsidR="00FC1E71" w:rsidRPr="0019732C">
              <w:rPr>
                <w:rFonts w:ascii="Calibri" w:hAnsi="Calibri" w:cs="Arial"/>
                <w:color w:val="002060"/>
                <w:sz w:val="22"/>
                <w:szCs w:val="22"/>
                <w:lang w:val="el-GR"/>
              </w:rPr>
              <w:t>και</w:t>
            </w:r>
            <w:r w:rsidR="00B02371" w:rsidRPr="0019732C">
              <w:rPr>
                <w:rFonts w:ascii="Calibri" w:hAnsi="Calibri" w:cs="Arial"/>
                <w:color w:val="002060"/>
                <w:sz w:val="22"/>
                <w:szCs w:val="22"/>
                <w:lang w:val="el-GR"/>
              </w:rPr>
              <w:t xml:space="preserve"> μείξεις αυτών των κατανομών)</w:t>
            </w:r>
            <w:r w:rsidRPr="0019732C">
              <w:rPr>
                <w:rFonts w:ascii="Calibri" w:hAnsi="Calibri" w:cs="Arial"/>
                <w:color w:val="002060"/>
                <w:sz w:val="22"/>
                <w:szCs w:val="22"/>
                <w:lang w:val="el-GR"/>
              </w:rPr>
              <w:t>.</w:t>
            </w:r>
          </w:p>
          <w:p w14:paraId="539FD073" w14:textId="77777777" w:rsidR="00442C44" w:rsidRPr="0019732C" w:rsidRDefault="00442C44" w:rsidP="00236637">
            <w:pPr>
              <w:spacing w:after="120"/>
              <w:jc w:val="both"/>
              <w:rPr>
                <w:rFonts w:ascii="Calibri" w:hAnsi="Calibri" w:cs="Arial"/>
                <w:color w:val="002060"/>
                <w:sz w:val="22"/>
                <w:szCs w:val="22"/>
                <w:lang w:val="el-GR"/>
              </w:rPr>
            </w:pPr>
            <w:r w:rsidRPr="0019732C">
              <w:rPr>
                <w:rFonts w:ascii="Calibri" w:hAnsi="Calibri" w:cs="Arial"/>
                <w:color w:val="002060"/>
                <w:sz w:val="22"/>
                <w:szCs w:val="22"/>
                <w:lang w:val="el-GR"/>
              </w:rPr>
              <w:t>● Να έχουν κατανοήσει τις διάφορες αρχές υπολογισμού ασφαλίστρων και τρόπους προσέγγισής τους μέσω της κανονικής κατανομής.</w:t>
            </w:r>
          </w:p>
          <w:p w14:paraId="3A98FC76" w14:textId="729D3A3D" w:rsidR="00145B8F" w:rsidRPr="0019732C" w:rsidRDefault="00442C44" w:rsidP="00236637">
            <w:pPr>
              <w:spacing w:after="120"/>
              <w:jc w:val="both"/>
              <w:rPr>
                <w:rFonts w:ascii="Calibri" w:hAnsi="Calibri" w:cs="Arial"/>
                <w:color w:val="002060"/>
                <w:sz w:val="22"/>
                <w:szCs w:val="22"/>
                <w:lang w:val="el-GR"/>
              </w:rPr>
            </w:pPr>
            <w:r w:rsidRPr="0019732C">
              <w:rPr>
                <w:rFonts w:ascii="Calibri" w:hAnsi="Calibri" w:cs="Arial"/>
                <w:color w:val="002060"/>
                <w:sz w:val="22"/>
                <w:szCs w:val="22"/>
                <w:lang w:val="el-GR"/>
              </w:rPr>
              <w:t>● Να έχουν κατανοήσει τα βασικά ασφαλιστικά και αντασφαλιστικά σχήματα (αναλογικά, excess-of-loss και stop-loss)</w:t>
            </w:r>
            <w:r w:rsidR="000546B1" w:rsidRPr="0019732C">
              <w:rPr>
                <w:rFonts w:ascii="Calibri" w:hAnsi="Calibri" w:cs="Arial"/>
                <w:color w:val="002060"/>
                <w:sz w:val="22"/>
                <w:szCs w:val="22"/>
                <w:lang w:val="el-GR"/>
              </w:rPr>
              <w:t xml:space="preserve">, και πως </w:t>
            </w:r>
            <w:r w:rsidR="00B24FC4" w:rsidRPr="0019732C">
              <w:rPr>
                <w:rFonts w:ascii="Calibri" w:hAnsi="Calibri" w:cs="Arial"/>
                <w:color w:val="002060"/>
                <w:sz w:val="22"/>
                <w:szCs w:val="22"/>
                <w:lang w:val="el-GR"/>
              </w:rPr>
              <w:t>να υπολογίζουν</w:t>
            </w:r>
            <w:r w:rsidRPr="0019732C">
              <w:rPr>
                <w:rFonts w:ascii="Calibri" w:hAnsi="Calibri" w:cs="Arial"/>
                <w:color w:val="002060"/>
                <w:sz w:val="22"/>
                <w:szCs w:val="22"/>
                <w:lang w:val="el-GR"/>
              </w:rPr>
              <w:t xml:space="preserve"> </w:t>
            </w:r>
            <w:r w:rsidR="00B24FC4" w:rsidRPr="0019732C">
              <w:rPr>
                <w:rFonts w:ascii="Calibri" w:hAnsi="Calibri" w:cs="Arial"/>
                <w:color w:val="002060"/>
                <w:sz w:val="22"/>
                <w:szCs w:val="22"/>
                <w:lang w:val="el-GR"/>
              </w:rPr>
              <w:t>την κατανομή των συνολικών αποζημιώσεων και τα ασφάλιστρα  excess-of-loss και stop-loss.</w:t>
            </w:r>
          </w:p>
          <w:p w14:paraId="14D02D4D" w14:textId="33EFE7B4" w:rsidR="00B24FC4" w:rsidRPr="0019732C" w:rsidRDefault="00B24FC4" w:rsidP="00442C44">
            <w:pPr>
              <w:jc w:val="both"/>
              <w:rPr>
                <w:rFonts w:ascii="Calibri" w:hAnsi="Calibri" w:cs="Arial"/>
                <w:color w:val="002060"/>
                <w:sz w:val="22"/>
                <w:szCs w:val="22"/>
                <w:lang w:val="el-GR"/>
              </w:rPr>
            </w:pPr>
            <w:r w:rsidRPr="0019732C">
              <w:rPr>
                <w:rFonts w:ascii="Calibri" w:hAnsi="Calibri" w:cs="Arial"/>
                <w:color w:val="002060"/>
                <w:sz w:val="22"/>
                <w:szCs w:val="22"/>
                <w:lang w:val="el-GR"/>
              </w:rPr>
              <w:t>● Να έχουν κατανοήσει πότε χρησιμοποιείται το μοντέλο συλλογικού κινδύνου και πότε το μοντέλο ατομικού κινδύνου για τα ύψη των συνολικών ζημιών ενός χαρτοφυλακίου, και πως υπολογίζεται η κατανομή των συνολικών ζημιών καθώς και αποζημιώσεων μέσω του μοντέλου ατομικού κινδύνου.</w:t>
            </w:r>
          </w:p>
          <w:p w14:paraId="6A256DFA" w14:textId="2AF3BD75" w:rsidR="00F03B25" w:rsidRPr="00705AAD" w:rsidRDefault="009E375C" w:rsidP="009E375C">
            <w:pPr>
              <w:widowControl w:val="0"/>
              <w:autoSpaceDE w:val="0"/>
              <w:autoSpaceDN w:val="0"/>
              <w:adjustRightInd w:val="0"/>
              <w:spacing w:after="60"/>
              <w:rPr>
                <w:rFonts w:ascii="Calibri" w:hAnsi="Calibri" w:cs="Arial"/>
                <w:i/>
                <w:sz w:val="16"/>
                <w:szCs w:val="16"/>
                <w:lang w:val="el-GR"/>
              </w:rPr>
            </w:pPr>
            <w:r w:rsidRPr="009E375C">
              <w:rPr>
                <w:rFonts w:ascii="Calibri" w:eastAsia="Calibri" w:hAnsi="Calibri"/>
                <w:color w:val="002060"/>
                <w:sz w:val="22"/>
                <w:szCs w:val="22"/>
                <w:lang w:val="el-GR"/>
              </w:rPr>
              <w:t xml:space="preserve"> </w:t>
            </w:r>
          </w:p>
        </w:tc>
      </w:tr>
      <w:tr w:rsidR="000F4FD4" w:rsidRPr="00705AAD" w14:paraId="1F1DBBEA"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40F20104"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041A78" w14:paraId="7B28F47F" w14:textId="77777777" w:rsidTr="00305D37">
        <w:tc>
          <w:tcPr>
            <w:tcW w:w="8472" w:type="dxa"/>
            <w:gridSpan w:val="2"/>
            <w:tcBorders>
              <w:top w:val="nil"/>
              <w:bottom w:val="nil"/>
            </w:tcBorders>
            <w:shd w:val="clear" w:color="auto" w:fill="DDD9C3" w:themeFill="background2" w:themeFillShade="E6"/>
          </w:tcPr>
          <w:p w14:paraId="52BEC218"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1D01908B"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6D38ADE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3274B49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423FC7F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23E7056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70C8175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473532C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5EEA275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57F49BD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5E0B290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6D32961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48B3C27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3337792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722F18D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13D9DEBC"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28427CEF"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19BF9DDD"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6717F43C"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041A78" w14:paraId="2E738BB9" w14:textId="77777777" w:rsidTr="00305D37">
        <w:tc>
          <w:tcPr>
            <w:tcW w:w="8472" w:type="dxa"/>
            <w:gridSpan w:val="2"/>
            <w:tcBorders>
              <w:bottom w:val="single" w:sz="4" w:space="0" w:color="auto"/>
            </w:tcBorders>
          </w:tcPr>
          <w:p w14:paraId="0B60B402" w14:textId="77777777" w:rsidR="000F4FD4" w:rsidRDefault="000F4FD4" w:rsidP="00544CAE">
            <w:pPr>
              <w:widowControl w:val="0"/>
              <w:autoSpaceDE w:val="0"/>
              <w:autoSpaceDN w:val="0"/>
              <w:adjustRightInd w:val="0"/>
              <w:rPr>
                <w:rFonts w:ascii="Calibri" w:hAnsi="Calibri" w:cs="Arial"/>
                <w:i/>
                <w:sz w:val="16"/>
                <w:szCs w:val="16"/>
                <w:lang w:val="el-GR"/>
              </w:rPr>
            </w:pPr>
          </w:p>
          <w:p w14:paraId="7F45520A" w14:textId="47B68E55" w:rsidR="00544CAE" w:rsidRPr="0019732C" w:rsidRDefault="00145B8F" w:rsidP="00544CAE">
            <w:pPr>
              <w:widowControl w:val="0"/>
              <w:autoSpaceDE w:val="0"/>
              <w:autoSpaceDN w:val="0"/>
              <w:adjustRightInd w:val="0"/>
              <w:rPr>
                <w:rFonts w:ascii="Calibri" w:hAnsi="Calibri" w:cs="Arial"/>
                <w:color w:val="002060"/>
                <w:sz w:val="22"/>
                <w:szCs w:val="22"/>
                <w:lang w:val="el-GR"/>
              </w:rPr>
            </w:pPr>
            <w:r w:rsidRPr="0019732C">
              <w:rPr>
                <w:rFonts w:ascii="Calibri" w:hAnsi="Calibri" w:cs="Arial"/>
                <w:color w:val="002060"/>
                <w:sz w:val="22"/>
                <w:szCs w:val="22"/>
                <w:lang w:val="el-GR"/>
              </w:rPr>
              <w:t>Αυτόνομη εργασία</w:t>
            </w:r>
            <w:r w:rsidR="001A6489" w:rsidRPr="0019732C">
              <w:rPr>
                <w:rFonts w:ascii="Calibri" w:hAnsi="Calibri" w:cs="Arial"/>
                <w:color w:val="002060"/>
                <w:sz w:val="22"/>
                <w:szCs w:val="22"/>
                <w:lang w:val="el-GR"/>
              </w:rPr>
              <w:t>.</w:t>
            </w:r>
          </w:p>
          <w:p w14:paraId="471ADE0D" w14:textId="417F3A48" w:rsidR="00145B8F" w:rsidRPr="0019732C" w:rsidRDefault="00145B8F" w:rsidP="00544CAE">
            <w:pPr>
              <w:widowControl w:val="0"/>
              <w:autoSpaceDE w:val="0"/>
              <w:autoSpaceDN w:val="0"/>
              <w:adjustRightInd w:val="0"/>
              <w:rPr>
                <w:rFonts w:ascii="Calibri" w:hAnsi="Calibri" w:cs="Arial"/>
                <w:color w:val="002060"/>
                <w:sz w:val="22"/>
                <w:szCs w:val="22"/>
                <w:lang w:val="el-GR"/>
              </w:rPr>
            </w:pPr>
            <w:r w:rsidRPr="0019732C">
              <w:rPr>
                <w:rFonts w:ascii="Calibri" w:hAnsi="Calibri" w:cs="Arial"/>
                <w:color w:val="002060"/>
                <w:sz w:val="22"/>
                <w:szCs w:val="22"/>
                <w:lang w:val="el-GR"/>
              </w:rPr>
              <w:t>Ομαδική εργασία</w:t>
            </w:r>
            <w:r w:rsidR="001A6489" w:rsidRPr="0019732C">
              <w:rPr>
                <w:rFonts w:ascii="Calibri" w:hAnsi="Calibri" w:cs="Arial"/>
                <w:color w:val="002060"/>
                <w:sz w:val="22"/>
                <w:szCs w:val="22"/>
                <w:lang w:val="el-GR"/>
              </w:rPr>
              <w:t>.</w:t>
            </w:r>
          </w:p>
          <w:p w14:paraId="03620184" w14:textId="48EBA91B" w:rsidR="00145B8F" w:rsidRPr="0019732C" w:rsidRDefault="00145B8F" w:rsidP="003D7A15">
            <w:pPr>
              <w:widowControl w:val="0"/>
              <w:autoSpaceDE w:val="0"/>
              <w:autoSpaceDN w:val="0"/>
              <w:adjustRightInd w:val="0"/>
              <w:rPr>
                <w:rFonts w:ascii="Calibri" w:hAnsi="Calibri" w:cs="Arial"/>
                <w:color w:val="002060"/>
                <w:sz w:val="22"/>
                <w:szCs w:val="22"/>
                <w:lang w:val="el-GR"/>
              </w:rPr>
            </w:pPr>
            <w:r w:rsidRPr="0019732C">
              <w:rPr>
                <w:rFonts w:ascii="Calibri" w:hAnsi="Calibri" w:cs="Arial"/>
                <w:color w:val="002060"/>
                <w:sz w:val="22"/>
                <w:szCs w:val="22"/>
                <w:lang w:val="el-GR"/>
              </w:rPr>
              <w:t>Εργασία σε διεπιστημονικό περιβάλλον</w:t>
            </w:r>
            <w:r w:rsidR="001A6489" w:rsidRPr="0019732C">
              <w:rPr>
                <w:rFonts w:ascii="Calibri" w:hAnsi="Calibri" w:cs="Arial"/>
                <w:color w:val="002060"/>
                <w:sz w:val="22"/>
                <w:szCs w:val="22"/>
                <w:lang w:val="el-GR"/>
              </w:rPr>
              <w:t>.</w:t>
            </w:r>
          </w:p>
          <w:p w14:paraId="6713CC5E" w14:textId="13C35F8E" w:rsidR="003D7A15" w:rsidRPr="0019732C" w:rsidRDefault="003D7A15" w:rsidP="003D7A15">
            <w:pPr>
              <w:widowControl w:val="0"/>
              <w:autoSpaceDE w:val="0"/>
              <w:autoSpaceDN w:val="0"/>
              <w:adjustRightInd w:val="0"/>
              <w:rPr>
                <w:rFonts w:ascii="Calibri" w:hAnsi="Calibri" w:cs="Arial"/>
                <w:color w:val="002060"/>
                <w:sz w:val="22"/>
                <w:szCs w:val="22"/>
                <w:lang w:val="el-GR"/>
              </w:rPr>
            </w:pPr>
            <w:r w:rsidRPr="0019732C">
              <w:rPr>
                <w:rFonts w:ascii="Calibri" w:hAnsi="Calibri" w:cs="Arial"/>
                <w:color w:val="002060"/>
                <w:sz w:val="22"/>
                <w:szCs w:val="22"/>
                <w:lang w:val="el-GR"/>
              </w:rPr>
              <w:t>Αναζήτηση, ανάλυση και σύνθεση δεδομένων και πληροφοριών με τη χρήση των απαραίτητων τεχνολογιών</w:t>
            </w:r>
            <w:r w:rsidR="001A6489" w:rsidRPr="0019732C">
              <w:rPr>
                <w:rFonts w:ascii="Calibri" w:hAnsi="Calibri" w:cs="Arial"/>
                <w:color w:val="002060"/>
                <w:sz w:val="22"/>
                <w:szCs w:val="22"/>
                <w:lang w:val="el-GR"/>
              </w:rPr>
              <w:t>.</w:t>
            </w:r>
          </w:p>
          <w:p w14:paraId="3350665B" w14:textId="21693BE7" w:rsidR="00544CAE" w:rsidRPr="003D7A15" w:rsidRDefault="00544CAE" w:rsidP="00544CAE">
            <w:pPr>
              <w:widowControl w:val="0"/>
              <w:autoSpaceDE w:val="0"/>
              <w:autoSpaceDN w:val="0"/>
              <w:adjustRightInd w:val="0"/>
              <w:rPr>
                <w:rFonts w:ascii="Calibri" w:hAnsi="Calibri" w:cs="Arial"/>
                <w:sz w:val="16"/>
                <w:szCs w:val="16"/>
                <w:lang w:val="el-GR"/>
              </w:rPr>
            </w:pPr>
          </w:p>
        </w:tc>
      </w:tr>
    </w:tbl>
    <w:p w14:paraId="21C409CE"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8B8F641"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ACC1452"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BA0FD51" w14:textId="77777777" w:rsidR="00FE790B" w:rsidRDefault="00FE790B"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4E6330A" w14:textId="77777777" w:rsidR="00FE790B" w:rsidRDefault="00FE790B"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2E8E496" w14:textId="77777777" w:rsidR="00FE790B" w:rsidRDefault="00FE790B"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BEF0707" w14:textId="77777777" w:rsidR="00FE790B" w:rsidRDefault="00FE790B"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7EF3CC1" w14:textId="1B963153" w:rsidR="000F4FD4" w:rsidRPr="00705AAD" w:rsidRDefault="000F4FD4"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041A78" w14:paraId="0FED2B7B" w14:textId="77777777" w:rsidTr="007673F3">
        <w:tc>
          <w:tcPr>
            <w:tcW w:w="8472" w:type="dxa"/>
          </w:tcPr>
          <w:p w14:paraId="49BA08C4" w14:textId="6FAE5D41" w:rsidR="00BF31B8" w:rsidRPr="0019732C" w:rsidRDefault="00BF31B8" w:rsidP="000F5FAE">
            <w:pPr>
              <w:widowControl w:val="0"/>
              <w:autoSpaceDE w:val="0"/>
              <w:autoSpaceDN w:val="0"/>
              <w:adjustRightInd w:val="0"/>
              <w:jc w:val="both"/>
              <w:rPr>
                <w:rFonts w:ascii="Calibri" w:hAnsi="Calibri" w:cs="Arial"/>
                <w:color w:val="002060"/>
                <w:sz w:val="22"/>
                <w:szCs w:val="22"/>
                <w:lang w:val="el-GR"/>
              </w:rPr>
            </w:pPr>
            <w:r w:rsidRPr="0019732C">
              <w:rPr>
                <w:rFonts w:ascii="Calibri" w:hAnsi="Calibri" w:cs="Arial"/>
                <w:color w:val="002060"/>
                <w:sz w:val="22"/>
                <w:szCs w:val="22"/>
                <w:lang w:val="el-GR"/>
              </w:rPr>
              <w:t>• Εφαρμογές της Θεωρίας Πιθανοτήτων σε Αναλογιστικά μοντέλα κινδύνων. Σύντομη επισκόπηση της θεωρίας πιθανοτήτων: ροπογεννήτριες και πιθανογεννήτριες συναρτήσεις, μετασχηματισμοί Laplace και συναρτήσεις κατανομών για αθροίσματα ανεξάρτητων τυχαίων μεταβλητών (διακριτών και συνεχών). Το θεώρημα της διπλής μέσης τιμής. Σύνθετη διακύμανση.</w:t>
            </w:r>
          </w:p>
          <w:p w14:paraId="4142F797" w14:textId="22C8F23B" w:rsidR="00824169" w:rsidRPr="0019732C" w:rsidRDefault="00D63617" w:rsidP="000F5FAE">
            <w:pPr>
              <w:widowControl w:val="0"/>
              <w:autoSpaceDE w:val="0"/>
              <w:autoSpaceDN w:val="0"/>
              <w:adjustRightInd w:val="0"/>
              <w:jc w:val="both"/>
              <w:rPr>
                <w:rFonts w:ascii="Calibri" w:hAnsi="Calibri" w:cs="Arial"/>
                <w:color w:val="002060"/>
                <w:sz w:val="22"/>
                <w:szCs w:val="22"/>
                <w:lang w:val="el-GR"/>
              </w:rPr>
            </w:pPr>
            <w:r w:rsidRPr="0019732C">
              <w:rPr>
                <w:rFonts w:ascii="Calibri" w:hAnsi="Calibri" w:cs="Arial"/>
                <w:color w:val="002060"/>
                <w:sz w:val="22"/>
                <w:szCs w:val="22"/>
                <w:lang w:val="el-GR"/>
              </w:rPr>
              <w:t xml:space="preserve">• </w:t>
            </w:r>
            <w:r w:rsidR="00345532" w:rsidRPr="0019732C">
              <w:rPr>
                <w:rFonts w:ascii="Calibri" w:hAnsi="Calibri" w:cs="Arial"/>
                <w:color w:val="002060"/>
                <w:sz w:val="22"/>
                <w:szCs w:val="22"/>
                <w:lang w:val="el-GR"/>
              </w:rPr>
              <w:t>Αρχές υπολογισμού του ασφαλίστρου. Ιδιότητες των αρχών υπολογισμού του ασφαλίστρου.</w:t>
            </w:r>
            <w:r w:rsidR="00FC1E71" w:rsidRPr="0019732C">
              <w:rPr>
                <w:rFonts w:ascii="Calibri" w:hAnsi="Calibri" w:cs="Arial"/>
                <w:color w:val="002060"/>
                <w:sz w:val="22"/>
                <w:szCs w:val="22"/>
                <w:lang w:val="el-GR"/>
              </w:rPr>
              <w:t xml:space="preserve"> </w:t>
            </w:r>
          </w:p>
          <w:p w14:paraId="61FA92F7" w14:textId="61F197FF" w:rsidR="000E371C" w:rsidRPr="0019732C" w:rsidRDefault="000E371C" w:rsidP="000F5FAE">
            <w:pPr>
              <w:widowControl w:val="0"/>
              <w:autoSpaceDE w:val="0"/>
              <w:autoSpaceDN w:val="0"/>
              <w:adjustRightInd w:val="0"/>
              <w:jc w:val="both"/>
              <w:rPr>
                <w:rFonts w:ascii="Calibri" w:hAnsi="Calibri" w:cs="Arial"/>
                <w:color w:val="002060"/>
                <w:sz w:val="22"/>
                <w:szCs w:val="22"/>
                <w:lang w:val="el-GR"/>
              </w:rPr>
            </w:pPr>
            <w:r w:rsidRPr="0019732C">
              <w:rPr>
                <w:rFonts w:ascii="Calibri" w:hAnsi="Calibri" w:cs="Arial"/>
                <w:color w:val="002060"/>
                <w:sz w:val="22"/>
                <w:szCs w:val="22"/>
                <w:lang w:val="el-GR"/>
              </w:rPr>
              <w:t xml:space="preserve">• Μοντέλα συλλογικού κινδύνου μιας περιόδου. Μοντέλα σύνθετων κατανομών ως μοντέλα συνολικών αποζημιώσεων. </w:t>
            </w:r>
            <w:r w:rsidR="00CA4ADE" w:rsidRPr="0019732C">
              <w:rPr>
                <w:rFonts w:ascii="Calibri" w:hAnsi="Calibri" w:cs="Arial"/>
                <w:color w:val="002060"/>
                <w:sz w:val="22"/>
                <w:szCs w:val="22"/>
                <w:lang w:val="el-GR"/>
              </w:rPr>
              <w:t>Υπολογισμός της</w:t>
            </w:r>
            <w:r w:rsidRPr="0019732C">
              <w:rPr>
                <w:rFonts w:ascii="Calibri" w:hAnsi="Calibri" w:cs="Arial"/>
                <w:color w:val="002060"/>
                <w:sz w:val="22"/>
                <w:szCs w:val="22"/>
                <w:lang w:val="el-GR"/>
              </w:rPr>
              <w:t xml:space="preserve"> κατανομή</w:t>
            </w:r>
            <w:r w:rsidR="00CA4ADE" w:rsidRPr="0019732C">
              <w:rPr>
                <w:rFonts w:ascii="Calibri" w:hAnsi="Calibri" w:cs="Arial"/>
                <w:color w:val="002060"/>
                <w:sz w:val="22"/>
                <w:szCs w:val="22"/>
                <w:lang w:val="el-GR"/>
              </w:rPr>
              <w:t>ς</w:t>
            </w:r>
            <w:r w:rsidRPr="0019732C">
              <w:rPr>
                <w:rFonts w:ascii="Calibri" w:hAnsi="Calibri" w:cs="Arial"/>
                <w:color w:val="002060"/>
                <w:sz w:val="22"/>
                <w:szCs w:val="22"/>
                <w:lang w:val="el-GR"/>
              </w:rPr>
              <w:t xml:space="preserve"> των συνολικών αποζημιώσεων</w:t>
            </w:r>
            <w:r w:rsidR="00CA4ADE" w:rsidRPr="0019732C">
              <w:rPr>
                <w:rFonts w:ascii="Calibri" w:hAnsi="Calibri" w:cs="Arial"/>
                <w:color w:val="002060"/>
                <w:sz w:val="22"/>
                <w:szCs w:val="22"/>
                <w:lang w:val="el-GR"/>
              </w:rPr>
              <w:t xml:space="preserve"> μέσω συνελίξεων</w:t>
            </w:r>
            <w:r w:rsidRPr="0019732C">
              <w:rPr>
                <w:rFonts w:ascii="Calibri" w:hAnsi="Calibri" w:cs="Arial"/>
                <w:color w:val="002060"/>
                <w:sz w:val="22"/>
                <w:szCs w:val="22"/>
                <w:lang w:val="el-GR"/>
              </w:rPr>
              <w:t>.</w:t>
            </w:r>
            <w:r w:rsidR="005F354C" w:rsidRPr="0019732C">
              <w:rPr>
                <w:rFonts w:ascii="Calibri" w:hAnsi="Calibri" w:cs="Arial"/>
                <w:color w:val="002060"/>
                <w:sz w:val="22"/>
                <w:szCs w:val="22"/>
                <w:lang w:val="el-GR"/>
              </w:rPr>
              <w:t xml:space="preserve"> Υπολογισμός γεννητριών συναρτήσεων και ρ</w:t>
            </w:r>
            <w:r w:rsidR="00CA4ADE" w:rsidRPr="0019732C">
              <w:rPr>
                <w:rFonts w:ascii="Calibri" w:hAnsi="Calibri" w:cs="Arial"/>
                <w:color w:val="002060"/>
                <w:sz w:val="22"/>
                <w:szCs w:val="22"/>
                <w:lang w:val="el-GR"/>
              </w:rPr>
              <w:t>οπ</w:t>
            </w:r>
            <w:r w:rsidR="005F354C" w:rsidRPr="0019732C">
              <w:rPr>
                <w:rFonts w:ascii="Calibri" w:hAnsi="Calibri" w:cs="Arial"/>
                <w:color w:val="002060"/>
                <w:sz w:val="22"/>
                <w:szCs w:val="22"/>
                <w:lang w:val="el-GR"/>
              </w:rPr>
              <w:t>ών</w:t>
            </w:r>
            <w:r w:rsidR="00CA4ADE" w:rsidRPr="0019732C">
              <w:rPr>
                <w:rFonts w:ascii="Calibri" w:hAnsi="Calibri" w:cs="Arial"/>
                <w:color w:val="002060"/>
                <w:sz w:val="22"/>
                <w:szCs w:val="22"/>
                <w:lang w:val="el-GR"/>
              </w:rPr>
              <w:t xml:space="preserve"> σύνθετων κατανομών.</w:t>
            </w:r>
            <w:r w:rsidRPr="0019732C">
              <w:rPr>
                <w:rFonts w:ascii="Calibri" w:hAnsi="Calibri" w:cs="Arial"/>
                <w:color w:val="002060"/>
                <w:sz w:val="22"/>
                <w:szCs w:val="22"/>
                <w:lang w:val="el-GR"/>
              </w:rPr>
              <w:t xml:space="preserve"> Αναλυτικά αποτελέσματα υπολογισμού της κατανομής των συνολικών αποζημιώσεων</w:t>
            </w:r>
            <w:r w:rsidR="0093569F" w:rsidRPr="0019732C">
              <w:rPr>
                <w:rFonts w:ascii="Calibri" w:hAnsi="Calibri" w:cs="Arial"/>
                <w:color w:val="002060"/>
                <w:sz w:val="22"/>
                <w:szCs w:val="22"/>
                <w:lang w:val="el-GR"/>
              </w:rPr>
              <w:t xml:space="preserve"> για διακριτές και συνεχείς κατανομές μεγεθών ατομικών ζημιών</w:t>
            </w:r>
            <w:r w:rsidRPr="0019732C">
              <w:rPr>
                <w:rFonts w:ascii="Calibri" w:hAnsi="Calibri" w:cs="Arial"/>
                <w:color w:val="002060"/>
                <w:sz w:val="22"/>
                <w:szCs w:val="22"/>
                <w:lang w:val="el-GR"/>
              </w:rPr>
              <w:t xml:space="preserve">. Η σύνθετη κατανομή Poisson και ιδιότητές της. </w:t>
            </w:r>
            <w:r w:rsidR="00CA4ADE" w:rsidRPr="0019732C">
              <w:rPr>
                <w:rFonts w:ascii="Calibri" w:hAnsi="Calibri" w:cs="Arial"/>
                <w:color w:val="002060"/>
                <w:sz w:val="22"/>
                <w:szCs w:val="22"/>
                <w:lang w:val="el-GR"/>
              </w:rPr>
              <w:t xml:space="preserve">Οικογένεια κατανομών </w:t>
            </w:r>
            <w:r w:rsidR="00FC1E71" w:rsidRPr="0019732C">
              <w:rPr>
                <w:rFonts w:ascii="Calibri" w:hAnsi="Calibri" w:cs="Arial"/>
                <w:color w:val="002060"/>
                <w:sz w:val="22"/>
                <w:szCs w:val="22"/>
                <w:lang w:val="el-GR"/>
              </w:rPr>
              <w:t xml:space="preserve">R(a,b,0) </w:t>
            </w:r>
            <w:r w:rsidR="00CA4ADE" w:rsidRPr="0019732C">
              <w:rPr>
                <w:rFonts w:ascii="Calibri" w:hAnsi="Calibri" w:cs="Arial"/>
                <w:color w:val="002060"/>
                <w:sz w:val="22"/>
                <w:szCs w:val="22"/>
                <w:lang w:val="el-GR"/>
              </w:rPr>
              <w:t xml:space="preserve">του Panjer για τη συχνότητα των κινδύνων. </w:t>
            </w:r>
            <w:r w:rsidR="00CA4ADE" w:rsidRPr="0019732C">
              <w:rPr>
                <w:rFonts w:ascii="Calibri" w:hAnsi="Calibri" w:cs="Arial"/>
                <w:color w:val="002060"/>
                <w:sz w:val="22"/>
                <w:szCs w:val="22"/>
                <w:lang w:val="el-GR"/>
              </w:rPr>
              <w:lastRenderedPageBreak/>
              <w:t>Αναδρομικός υπολογισμός της συνάρτηση</w:t>
            </w:r>
            <w:r w:rsidR="009E2780" w:rsidRPr="0019732C">
              <w:rPr>
                <w:rFonts w:ascii="Calibri" w:hAnsi="Calibri" w:cs="Arial"/>
                <w:color w:val="002060"/>
                <w:sz w:val="22"/>
                <w:szCs w:val="22"/>
                <w:lang w:val="el-GR"/>
              </w:rPr>
              <w:t>ς</w:t>
            </w:r>
            <w:r w:rsidR="00CA4ADE" w:rsidRPr="0019732C">
              <w:rPr>
                <w:rFonts w:ascii="Calibri" w:hAnsi="Calibri" w:cs="Arial"/>
                <w:color w:val="002060"/>
                <w:sz w:val="22"/>
                <w:szCs w:val="22"/>
                <w:lang w:val="el-GR"/>
              </w:rPr>
              <w:t xml:space="preserve"> πιθανότητας, συνάρτηση</w:t>
            </w:r>
            <w:r w:rsidR="009E2780" w:rsidRPr="0019732C">
              <w:rPr>
                <w:rFonts w:ascii="Calibri" w:hAnsi="Calibri" w:cs="Arial"/>
                <w:color w:val="002060"/>
                <w:sz w:val="22"/>
                <w:szCs w:val="22"/>
                <w:lang w:val="el-GR"/>
              </w:rPr>
              <w:t>ς</w:t>
            </w:r>
            <w:r w:rsidR="00CA4ADE" w:rsidRPr="0019732C">
              <w:rPr>
                <w:rFonts w:ascii="Calibri" w:hAnsi="Calibri" w:cs="Arial"/>
                <w:color w:val="002060"/>
                <w:sz w:val="22"/>
                <w:szCs w:val="22"/>
                <w:lang w:val="el-GR"/>
              </w:rPr>
              <w:t xml:space="preserve"> κατανομής και συνάρτηση</w:t>
            </w:r>
            <w:r w:rsidR="009E2780" w:rsidRPr="0019732C">
              <w:rPr>
                <w:rFonts w:ascii="Calibri" w:hAnsi="Calibri" w:cs="Arial"/>
                <w:color w:val="002060"/>
                <w:sz w:val="22"/>
                <w:szCs w:val="22"/>
                <w:lang w:val="el-GR"/>
              </w:rPr>
              <w:t>ς</w:t>
            </w:r>
            <w:r w:rsidR="00CA4ADE" w:rsidRPr="0019732C">
              <w:rPr>
                <w:rFonts w:ascii="Calibri" w:hAnsi="Calibri" w:cs="Arial"/>
                <w:color w:val="002060"/>
                <w:sz w:val="22"/>
                <w:szCs w:val="22"/>
                <w:lang w:val="el-GR"/>
              </w:rPr>
              <w:t xml:space="preserve"> δεξιάς ουράς σ</w:t>
            </w:r>
            <w:r w:rsidRPr="0019732C">
              <w:rPr>
                <w:rFonts w:ascii="Calibri" w:hAnsi="Calibri" w:cs="Arial"/>
                <w:color w:val="002060"/>
                <w:sz w:val="22"/>
                <w:szCs w:val="22"/>
                <w:lang w:val="el-GR"/>
              </w:rPr>
              <w:t>ύνθετ</w:t>
            </w:r>
            <w:r w:rsidR="009E2780" w:rsidRPr="0019732C">
              <w:rPr>
                <w:rFonts w:ascii="Calibri" w:hAnsi="Calibri" w:cs="Arial"/>
                <w:color w:val="002060"/>
                <w:sz w:val="22"/>
                <w:szCs w:val="22"/>
                <w:lang w:val="el-GR"/>
              </w:rPr>
              <w:t>ων</w:t>
            </w:r>
            <w:r w:rsidRPr="0019732C">
              <w:rPr>
                <w:rFonts w:ascii="Calibri" w:hAnsi="Calibri" w:cs="Arial"/>
                <w:color w:val="002060"/>
                <w:sz w:val="22"/>
                <w:szCs w:val="22"/>
                <w:lang w:val="el-GR"/>
              </w:rPr>
              <w:t xml:space="preserve"> διωνυμικ</w:t>
            </w:r>
            <w:r w:rsidR="009E2780" w:rsidRPr="0019732C">
              <w:rPr>
                <w:rFonts w:ascii="Calibri" w:hAnsi="Calibri" w:cs="Arial"/>
                <w:color w:val="002060"/>
                <w:sz w:val="22"/>
                <w:szCs w:val="22"/>
                <w:lang w:val="el-GR"/>
              </w:rPr>
              <w:t>ών</w:t>
            </w:r>
            <w:r w:rsidR="00CA4ADE" w:rsidRPr="0019732C">
              <w:rPr>
                <w:rFonts w:ascii="Calibri" w:hAnsi="Calibri" w:cs="Arial"/>
                <w:color w:val="002060"/>
                <w:sz w:val="22"/>
                <w:szCs w:val="22"/>
                <w:lang w:val="el-GR"/>
              </w:rPr>
              <w:t>, γεωμετρικ</w:t>
            </w:r>
            <w:r w:rsidR="009E2780" w:rsidRPr="0019732C">
              <w:rPr>
                <w:rFonts w:ascii="Calibri" w:hAnsi="Calibri" w:cs="Arial"/>
                <w:color w:val="002060"/>
                <w:sz w:val="22"/>
                <w:szCs w:val="22"/>
                <w:lang w:val="el-GR"/>
              </w:rPr>
              <w:t>ών</w:t>
            </w:r>
            <w:r w:rsidR="00CA4ADE" w:rsidRPr="0019732C">
              <w:rPr>
                <w:rFonts w:ascii="Calibri" w:hAnsi="Calibri" w:cs="Arial"/>
                <w:color w:val="002060"/>
                <w:sz w:val="22"/>
                <w:szCs w:val="22"/>
                <w:lang w:val="el-GR"/>
              </w:rPr>
              <w:t xml:space="preserve"> και αρνητικ</w:t>
            </w:r>
            <w:r w:rsidR="009E2780" w:rsidRPr="0019732C">
              <w:rPr>
                <w:rFonts w:ascii="Calibri" w:hAnsi="Calibri" w:cs="Arial"/>
                <w:color w:val="002060"/>
                <w:sz w:val="22"/>
                <w:szCs w:val="22"/>
                <w:lang w:val="el-GR"/>
              </w:rPr>
              <w:t>ών</w:t>
            </w:r>
            <w:r w:rsidR="00CA4ADE" w:rsidRPr="0019732C">
              <w:rPr>
                <w:rFonts w:ascii="Calibri" w:hAnsi="Calibri" w:cs="Arial"/>
                <w:color w:val="002060"/>
                <w:sz w:val="22"/>
                <w:szCs w:val="22"/>
                <w:lang w:val="el-GR"/>
              </w:rPr>
              <w:t xml:space="preserve"> διωνυμικ</w:t>
            </w:r>
            <w:r w:rsidR="009E2780" w:rsidRPr="0019732C">
              <w:rPr>
                <w:rFonts w:ascii="Calibri" w:hAnsi="Calibri" w:cs="Arial"/>
                <w:color w:val="002060"/>
                <w:sz w:val="22"/>
                <w:szCs w:val="22"/>
                <w:lang w:val="el-GR"/>
              </w:rPr>
              <w:t>ών</w:t>
            </w:r>
            <w:r w:rsidR="00CA4ADE" w:rsidRPr="0019732C">
              <w:rPr>
                <w:rFonts w:ascii="Calibri" w:hAnsi="Calibri" w:cs="Arial"/>
                <w:color w:val="002060"/>
                <w:sz w:val="22"/>
                <w:szCs w:val="22"/>
                <w:lang w:val="el-GR"/>
              </w:rPr>
              <w:t xml:space="preserve"> κατανομ</w:t>
            </w:r>
            <w:r w:rsidR="009E2780" w:rsidRPr="0019732C">
              <w:rPr>
                <w:rFonts w:ascii="Calibri" w:hAnsi="Calibri" w:cs="Arial"/>
                <w:color w:val="002060"/>
                <w:sz w:val="22"/>
                <w:szCs w:val="22"/>
                <w:lang w:val="el-GR"/>
              </w:rPr>
              <w:t>ών</w:t>
            </w:r>
            <w:r w:rsidR="00CA4ADE" w:rsidRPr="0019732C">
              <w:rPr>
                <w:rFonts w:ascii="Calibri" w:hAnsi="Calibri" w:cs="Arial"/>
                <w:color w:val="002060"/>
                <w:sz w:val="22"/>
                <w:szCs w:val="22"/>
                <w:lang w:val="el-GR"/>
              </w:rPr>
              <w:t>.</w:t>
            </w:r>
            <w:r w:rsidRPr="0019732C">
              <w:rPr>
                <w:rFonts w:ascii="Calibri" w:hAnsi="Calibri" w:cs="Arial"/>
                <w:color w:val="002060"/>
                <w:sz w:val="22"/>
                <w:szCs w:val="22"/>
                <w:lang w:val="el-GR"/>
              </w:rPr>
              <w:t xml:space="preserve"> Σύνθετες</w:t>
            </w:r>
            <w:r w:rsidRPr="00345532">
              <w:rPr>
                <w:lang w:val="el-GR"/>
              </w:rPr>
              <w:t xml:space="preserve"> </w:t>
            </w:r>
            <w:r w:rsidRPr="0019732C">
              <w:rPr>
                <w:rFonts w:ascii="Calibri" w:hAnsi="Calibri" w:cs="Arial"/>
                <w:color w:val="002060"/>
                <w:sz w:val="22"/>
                <w:szCs w:val="22"/>
                <w:lang w:val="el-GR"/>
              </w:rPr>
              <w:t>κατανομές για το πλήθος</w:t>
            </w:r>
            <w:r w:rsidRPr="00345532">
              <w:rPr>
                <w:lang w:val="el-GR"/>
              </w:rPr>
              <w:t xml:space="preserve"> </w:t>
            </w:r>
            <w:r w:rsidRPr="0019732C">
              <w:rPr>
                <w:rFonts w:ascii="Calibri" w:hAnsi="Calibri" w:cs="Arial"/>
                <w:color w:val="002060"/>
                <w:sz w:val="22"/>
                <w:szCs w:val="22"/>
                <w:lang w:val="el-GR"/>
              </w:rPr>
              <w:t xml:space="preserve">των ζημιών. </w:t>
            </w:r>
            <w:r w:rsidR="00CA4ADE" w:rsidRPr="0019732C">
              <w:rPr>
                <w:rFonts w:ascii="Calibri" w:hAnsi="Calibri" w:cs="Arial"/>
                <w:color w:val="002060"/>
                <w:sz w:val="22"/>
                <w:szCs w:val="22"/>
                <w:lang w:val="el-GR"/>
              </w:rPr>
              <w:t>Σύνθετες τ</w:t>
            </w:r>
            <w:r w:rsidRPr="0019732C">
              <w:rPr>
                <w:rFonts w:ascii="Calibri" w:hAnsi="Calibri" w:cs="Arial"/>
                <w:color w:val="002060"/>
                <w:sz w:val="22"/>
                <w:szCs w:val="22"/>
                <w:lang w:val="el-GR"/>
              </w:rPr>
              <w:t xml:space="preserve">ροποποιημένες </w:t>
            </w:r>
            <w:r w:rsidR="0093569F" w:rsidRPr="0019732C">
              <w:rPr>
                <w:rFonts w:ascii="Calibri" w:hAnsi="Calibri" w:cs="Arial"/>
                <w:color w:val="002060"/>
                <w:sz w:val="22"/>
                <w:szCs w:val="22"/>
                <w:lang w:val="el-GR"/>
              </w:rPr>
              <w:t>και περικομμένες κατανομές για συνολικές αποζημιώσεις</w:t>
            </w:r>
            <w:r w:rsidRPr="0019732C">
              <w:rPr>
                <w:rFonts w:ascii="Calibri" w:hAnsi="Calibri" w:cs="Arial"/>
                <w:color w:val="002060"/>
                <w:sz w:val="22"/>
                <w:szCs w:val="22"/>
                <w:lang w:val="el-GR"/>
              </w:rPr>
              <w:t>. Προσεγγίσεις της κατανομ</w:t>
            </w:r>
            <w:r w:rsidR="009E2780" w:rsidRPr="0019732C">
              <w:rPr>
                <w:rFonts w:ascii="Calibri" w:hAnsi="Calibri" w:cs="Arial"/>
                <w:color w:val="002060"/>
                <w:sz w:val="22"/>
                <w:szCs w:val="22"/>
                <w:lang w:val="el-GR"/>
              </w:rPr>
              <w:t>ή</w:t>
            </w:r>
            <w:r w:rsidRPr="0019732C">
              <w:rPr>
                <w:rFonts w:ascii="Calibri" w:hAnsi="Calibri" w:cs="Arial"/>
                <w:color w:val="002060"/>
                <w:sz w:val="22"/>
                <w:szCs w:val="22"/>
                <w:lang w:val="el-GR"/>
              </w:rPr>
              <w:t>ς των συνολικών αποζημιώσεων.</w:t>
            </w:r>
          </w:p>
          <w:p w14:paraId="7522817E" w14:textId="77777777" w:rsidR="00CC5047" w:rsidRPr="0019732C" w:rsidRDefault="00345532" w:rsidP="000F5FAE">
            <w:pPr>
              <w:widowControl w:val="0"/>
              <w:autoSpaceDE w:val="0"/>
              <w:autoSpaceDN w:val="0"/>
              <w:adjustRightInd w:val="0"/>
              <w:jc w:val="both"/>
              <w:rPr>
                <w:rFonts w:ascii="Calibri" w:hAnsi="Calibri" w:cs="Arial"/>
                <w:color w:val="002060"/>
                <w:sz w:val="22"/>
                <w:szCs w:val="22"/>
                <w:lang w:val="el-GR"/>
              </w:rPr>
            </w:pPr>
            <w:r w:rsidRPr="0019732C">
              <w:rPr>
                <w:rFonts w:ascii="Calibri" w:hAnsi="Calibri" w:cs="Arial"/>
                <w:color w:val="002060"/>
                <w:sz w:val="22"/>
                <w:szCs w:val="22"/>
                <w:lang w:val="el-GR"/>
              </w:rPr>
              <w:t xml:space="preserve"> •</w:t>
            </w:r>
            <w:r w:rsidR="000E371C" w:rsidRPr="0019732C">
              <w:rPr>
                <w:rFonts w:ascii="Calibri" w:hAnsi="Calibri" w:cs="Arial"/>
                <w:color w:val="002060"/>
                <w:sz w:val="22"/>
                <w:szCs w:val="22"/>
                <w:lang w:val="el-GR"/>
              </w:rPr>
              <w:t xml:space="preserve"> </w:t>
            </w:r>
            <w:r w:rsidRPr="0019732C">
              <w:rPr>
                <w:rFonts w:ascii="Calibri" w:hAnsi="Calibri" w:cs="Arial"/>
                <w:color w:val="002060"/>
                <w:sz w:val="22"/>
                <w:szCs w:val="22"/>
                <w:lang w:val="el-GR"/>
              </w:rPr>
              <w:t>Περιπτώσεις μερικής κάλυψης κινδύνου. Ασφαλιστικά σχήματα. Αναλογικά σχήματα (σταθερής αναλογίας, υπερβάλλοντος κεφαλαίου) και μη-αναλογικά σχήματα (</w:t>
            </w:r>
            <w:r w:rsidR="00CC5047" w:rsidRPr="0019732C">
              <w:rPr>
                <w:rFonts w:ascii="Calibri" w:hAnsi="Calibri" w:cs="Arial"/>
                <w:color w:val="002060"/>
                <w:sz w:val="22"/>
                <w:szCs w:val="22"/>
                <w:lang w:val="el-GR"/>
              </w:rPr>
              <w:t xml:space="preserve">ασφαλίσεις </w:t>
            </w:r>
            <w:r w:rsidRPr="0019732C">
              <w:rPr>
                <w:rFonts w:ascii="Calibri" w:hAnsi="Calibri" w:cs="Arial"/>
                <w:color w:val="002060"/>
                <w:sz w:val="22"/>
                <w:szCs w:val="22"/>
                <w:lang w:val="el-GR"/>
              </w:rPr>
              <w:t>υπερβάλλουσας ζημίας</w:t>
            </w:r>
            <w:r w:rsidR="00CC5047" w:rsidRPr="0019732C">
              <w:rPr>
                <w:rFonts w:ascii="Calibri" w:hAnsi="Calibri" w:cs="Arial"/>
                <w:color w:val="002060"/>
                <w:sz w:val="22"/>
                <w:szCs w:val="22"/>
                <w:lang w:val="el-GR"/>
              </w:rPr>
              <w:t xml:space="preserve"> ή excess-of-loss και </w:t>
            </w:r>
            <w:r w:rsidRPr="0019732C">
              <w:rPr>
                <w:rFonts w:ascii="Calibri" w:hAnsi="Calibri" w:cs="Arial"/>
                <w:color w:val="002060"/>
                <w:sz w:val="22"/>
                <w:szCs w:val="22"/>
                <w:lang w:val="el-GR"/>
              </w:rPr>
              <w:t>ανακοπής ζημίας</w:t>
            </w:r>
            <w:r w:rsidR="00CC5047" w:rsidRPr="0019732C">
              <w:rPr>
                <w:rFonts w:ascii="Calibri" w:hAnsi="Calibri" w:cs="Arial"/>
                <w:color w:val="002060"/>
                <w:sz w:val="22"/>
                <w:szCs w:val="22"/>
                <w:lang w:val="el-GR"/>
              </w:rPr>
              <w:t xml:space="preserve"> ή stop-loss</w:t>
            </w:r>
            <w:r w:rsidRPr="0019732C">
              <w:rPr>
                <w:rFonts w:ascii="Calibri" w:hAnsi="Calibri" w:cs="Arial"/>
                <w:color w:val="002060"/>
                <w:sz w:val="22"/>
                <w:szCs w:val="22"/>
                <w:lang w:val="el-GR"/>
              </w:rPr>
              <w:t xml:space="preserve">). </w:t>
            </w:r>
            <w:r w:rsidR="00CC5047" w:rsidRPr="0019732C">
              <w:rPr>
                <w:rFonts w:ascii="Calibri" w:hAnsi="Calibri" w:cs="Arial"/>
                <w:color w:val="002060"/>
                <w:sz w:val="22"/>
                <w:szCs w:val="22"/>
                <w:lang w:val="el-GR"/>
              </w:rPr>
              <w:t xml:space="preserve">Αντασφαλιστικά σχήματα excess-of-loss και stop-loss. Κατανομή αποζημιώσεων πρωτασφαλιστή και αντασφαλιστή. Περιορισμένη μαθηματική ελπίδα, και υπολογισμός του ασφαλίστρου stop-loss. </w:t>
            </w:r>
          </w:p>
          <w:p w14:paraId="7B2651E7" w14:textId="4E940C58" w:rsidR="00544CAE" w:rsidRPr="0019732C" w:rsidRDefault="000E371C" w:rsidP="000F5FAE">
            <w:pPr>
              <w:widowControl w:val="0"/>
              <w:autoSpaceDE w:val="0"/>
              <w:autoSpaceDN w:val="0"/>
              <w:adjustRightInd w:val="0"/>
              <w:jc w:val="both"/>
              <w:rPr>
                <w:rFonts w:ascii="Calibri" w:hAnsi="Calibri" w:cs="Arial"/>
                <w:color w:val="002060"/>
                <w:sz w:val="22"/>
                <w:szCs w:val="22"/>
                <w:lang w:val="el-GR"/>
              </w:rPr>
            </w:pPr>
            <w:r w:rsidRPr="0019732C">
              <w:rPr>
                <w:rFonts w:ascii="Calibri" w:hAnsi="Calibri" w:cs="Arial"/>
                <w:color w:val="002060"/>
                <w:sz w:val="22"/>
                <w:szCs w:val="22"/>
                <w:lang w:val="el-GR"/>
              </w:rPr>
              <w:t>• Μοντέλο ατομικού κινδύνου</w:t>
            </w:r>
            <w:r w:rsidR="00944B27" w:rsidRPr="0019732C">
              <w:rPr>
                <w:rFonts w:ascii="Calibri" w:hAnsi="Calibri" w:cs="Arial"/>
                <w:color w:val="002060"/>
                <w:sz w:val="22"/>
                <w:szCs w:val="22"/>
                <w:lang w:val="el-GR"/>
              </w:rPr>
              <w:t xml:space="preserve"> (μοντέλα ομαδικής ασφάλισης)</w:t>
            </w:r>
            <w:r w:rsidRPr="0019732C">
              <w:rPr>
                <w:rFonts w:ascii="Calibri" w:hAnsi="Calibri" w:cs="Arial"/>
                <w:color w:val="002060"/>
                <w:sz w:val="22"/>
                <w:szCs w:val="22"/>
                <w:lang w:val="el-GR"/>
              </w:rPr>
              <w:t xml:space="preserve">. </w:t>
            </w:r>
            <w:r w:rsidR="007F53C4" w:rsidRPr="0019732C">
              <w:rPr>
                <w:rFonts w:ascii="Calibri" w:hAnsi="Calibri" w:cs="Arial"/>
                <w:color w:val="002060"/>
                <w:sz w:val="22"/>
                <w:szCs w:val="22"/>
                <w:lang w:val="el-GR"/>
              </w:rPr>
              <w:t xml:space="preserve">Μοντέλα συνολικών ζημιών (μοντέλο ατομικού κινδύνου) μια ασφαλιστήρια συμβόλαια (πεπερασμένα αθροίσματα ανεξάρτητων αλλά όχι κατ’ ανάγκη ισόνομων τυχαίων μεταβλητών). </w:t>
            </w:r>
            <w:r w:rsidRPr="0019732C">
              <w:rPr>
                <w:rFonts w:ascii="Calibri" w:hAnsi="Calibri" w:cs="Arial"/>
                <w:color w:val="002060"/>
                <w:sz w:val="22"/>
                <w:szCs w:val="22"/>
                <w:lang w:val="el-GR"/>
              </w:rPr>
              <w:t xml:space="preserve">Συνελίξεις. Υπολογισμός </w:t>
            </w:r>
            <w:r w:rsidR="007F53C4" w:rsidRPr="0019732C">
              <w:rPr>
                <w:rFonts w:ascii="Calibri" w:hAnsi="Calibri" w:cs="Arial"/>
                <w:color w:val="002060"/>
                <w:sz w:val="22"/>
                <w:szCs w:val="22"/>
                <w:lang w:val="el-GR"/>
              </w:rPr>
              <w:t>της μέσης τιμής και διακύμανσης</w:t>
            </w:r>
            <w:r w:rsidRPr="0019732C">
              <w:rPr>
                <w:rFonts w:ascii="Calibri" w:hAnsi="Calibri" w:cs="Arial"/>
                <w:color w:val="002060"/>
                <w:sz w:val="22"/>
                <w:szCs w:val="22"/>
                <w:lang w:val="el-GR"/>
              </w:rPr>
              <w:t xml:space="preserve"> της κατανομής των συνολικών αποζημιώσεων</w:t>
            </w:r>
            <w:r w:rsidR="007F53C4" w:rsidRPr="0019732C">
              <w:rPr>
                <w:rFonts w:ascii="Calibri" w:hAnsi="Calibri" w:cs="Arial"/>
                <w:color w:val="002060"/>
                <w:sz w:val="22"/>
                <w:szCs w:val="22"/>
                <w:lang w:val="el-GR"/>
              </w:rPr>
              <w:t xml:space="preserve"> για μοντέλα ατομικού κινδύνου</w:t>
            </w:r>
            <w:r w:rsidRPr="0019732C">
              <w:rPr>
                <w:rFonts w:ascii="Calibri" w:hAnsi="Calibri" w:cs="Arial"/>
                <w:color w:val="002060"/>
                <w:sz w:val="22"/>
                <w:szCs w:val="22"/>
                <w:lang w:val="el-GR"/>
              </w:rPr>
              <w:t>.</w:t>
            </w:r>
            <w:r w:rsidR="00CA4ADE" w:rsidRPr="0019732C">
              <w:rPr>
                <w:rFonts w:ascii="Calibri" w:hAnsi="Calibri" w:cs="Arial"/>
                <w:color w:val="002060"/>
                <w:sz w:val="22"/>
                <w:szCs w:val="22"/>
                <w:lang w:val="el-GR"/>
              </w:rPr>
              <w:t xml:space="preserve"> </w:t>
            </w:r>
            <w:r w:rsidRPr="0019732C">
              <w:rPr>
                <w:rFonts w:ascii="Calibri" w:hAnsi="Calibri" w:cs="Arial"/>
                <w:color w:val="002060"/>
                <w:sz w:val="22"/>
                <w:szCs w:val="22"/>
                <w:lang w:val="el-GR"/>
              </w:rPr>
              <w:t>Εφαρμογές στις γενικές ασφαλίσεις και στις ασφαλίσεις ζωής μικρής περιόδου.</w:t>
            </w:r>
            <w:r w:rsidR="007F53C4" w:rsidRPr="0019732C">
              <w:rPr>
                <w:rFonts w:ascii="Calibri" w:hAnsi="Calibri" w:cs="Arial"/>
                <w:color w:val="002060"/>
                <w:sz w:val="22"/>
                <w:szCs w:val="22"/>
                <w:lang w:val="el-GR"/>
              </w:rPr>
              <w:t xml:space="preserve"> Η σύνθετη Poisson κατανομή ως προσέγγιση της κατανομής του μοντέλου ατομικού κινδύνου.</w:t>
            </w:r>
          </w:p>
          <w:p w14:paraId="148A124F" w14:textId="56A3B666" w:rsidR="00544CAE" w:rsidRPr="008646C6" w:rsidRDefault="00544CAE" w:rsidP="00544CAE">
            <w:pPr>
              <w:rPr>
                <w:rFonts w:ascii="Calibri" w:hAnsi="Calibri" w:cs="Arial"/>
                <w:color w:val="002060"/>
                <w:sz w:val="20"/>
                <w:szCs w:val="20"/>
                <w:lang w:val="el-GR"/>
              </w:rPr>
            </w:pPr>
          </w:p>
        </w:tc>
      </w:tr>
    </w:tbl>
    <w:p w14:paraId="18A9CBCD" w14:textId="77777777" w:rsidR="00271F7D" w:rsidRPr="008646C6"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1C5E378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232003" w14:paraId="37F500AD" w14:textId="77777777" w:rsidTr="007673F3">
        <w:tc>
          <w:tcPr>
            <w:tcW w:w="3306" w:type="dxa"/>
            <w:shd w:val="clear" w:color="auto" w:fill="DDD9C3" w:themeFill="background2" w:themeFillShade="E6"/>
          </w:tcPr>
          <w:p w14:paraId="6585863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4E79F691" w14:textId="0D715257" w:rsidR="000F4FD4" w:rsidRPr="00232003" w:rsidRDefault="006605D9" w:rsidP="006605D9">
            <w:pPr>
              <w:spacing w:after="200" w:line="276" w:lineRule="auto"/>
              <w:rPr>
                <w:rFonts w:ascii="Calibri" w:eastAsia="Calibri" w:hAnsi="Calibri"/>
                <w:iCs/>
                <w:color w:val="002060"/>
                <w:sz w:val="22"/>
                <w:szCs w:val="22"/>
                <w:lang w:val="el-GR"/>
              </w:rPr>
            </w:pPr>
            <w:r w:rsidRPr="00C267DD">
              <w:rPr>
                <w:rFonts w:ascii="Calibri" w:eastAsia="Calibri" w:hAnsi="Calibri"/>
                <w:iCs/>
                <w:color w:val="002060"/>
                <w:sz w:val="22"/>
                <w:szCs w:val="22"/>
                <w:lang w:val="el-GR"/>
              </w:rPr>
              <w:t>Διαλέξεις</w:t>
            </w:r>
            <w:r w:rsidR="00B824F7" w:rsidRPr="00232003">
              <w:rPr>
                <w:rFonts w:ascii="Calibri" w:eastAsia="Calibri" w:hAnsi="Calibri"/>
                <w:iCs/>
                <w:color w:val="002060"/>
                <w:sz w:val="22"/>
                <w:szCs w:val="22"/>
                <w:lang w:val="el-GR"/>
              </w:rPr>
              <w:t xml:space="preserve"> </w:t>
            </w:r>
            <w:r w:rsidR="00B824F7">
              <w:rPr>
                <w:rFonts w:ascii="Calibri" w:eastAsia="Calibri" w:hAnsi="Calibri"/>
                <w:iCs/>
                <w:color w:val="002060"/>
                <w:sz w:val="22"/>
                <w:szCs w:val="22"/>
                <w:lang w:val="el-GR"/>
              </w:rPr>
              <w:t>π</w:t>
            </w:r>
            <w:r w:rsidR="00B824F7" w:rsidRPr="00232003">
              <w:rPr>
                <w:rFonts w:ascii="Calibri" w:eastAsia="Calibri" w:hAnsi="Calibri"/>
                <w:iCs/>
                <w:color w:val="002060"/>
                <w:sz w:val="22"/>
                <w:szCs w:val="22"/>
                <w:lang w:val="el-GR"/>
              </w:rPr>
              <w:t>ρόσωπο με πρόσωπο</w:t>
            </w:r>
            <w:r w:rsidRPr="00C267DD">
              <w:rPr>
                <w:rFonts w:ascii="Calibri" w:eastAsia="Calibri" w:hAnsi="Calibri"/>
                <w:iCs/>
                <w:color w:val="002060"/>
                <w:sz w:val="22"/>
                <w:szCs w:val="22"/>
                <w:lang w:val="el-GR"/>
              </w:rPr>
              <w:t xml:space="preserve"> </w:t>
            </w:r>
            <w:r w:rsidR="00B824F7">
              <w:rPr>
                <w:rFonts w:ascii="Calibri" w:eastAsia="Calibri" w:hAnsi="Calibri"/>
                <w:iCs/>
                <w:color w:val="002060"/>
                <w:sz w:val="22"/>
                <w:szCs w:val="22"/>
                <w:lang w:val="el-GR"/>
              </w:rPr>
              <w:t>(</w:t>
            </w:r>
            <w:r w:rsidRPr="00C267DD">
              <w:rPr>
                <w:rFonts w:ascii="Calibri" w:eastAsia="Calibri" w:hAnsi="Calibri"/>
                <w:iCs/>
                <w:color w:val="002060"/>
                <w:sz w:val="22"/>
                <w:szCs w:val="22"/>
                <w:lang w:val="el-GR"/>
              </w:rPr>
              <w:t>σε αίθουσα διδασκαλίας</w:t>
            </w:r>
            <w:r w:rsidR="00B824F7">
              <w:rPr>
                <w:rFonts w:ascii="Calibri" w:eastAsia="Calibri" w:hAnsi="Calibri"/>
                <w:iCs/>
                <w:color w:val="002060"/>
                <w:sz w:val="22"/>
                <w:szCs w:val="22"/>
                <w:lang w:val="el-GR"/>
              </w:rPr>
              <w:t>)</w:t>
            </w:r>
            <w:r w:rsidR="00B824F7" w:rsidRPr="00232003">
              <w:rPr>
                <w:rFonts w:ascii="Calibri" w:eastAsia="Calibri" w:hAnsi="Calibri"/>
                <w:iCs/>
                <w:color w:val="002060"/>
                <w:sz w:val="22"/>
                <w:szCs w:val="22"/>
                <w:lang w:val="el-GR"/>
              </w:rPr>
              <w:t>.</w:t>
            </w:r>
          </w:p>
        </w:tc>
      </w:tr>
      <w:tr w:rsidR="000F4FD4" w:rsidRPr="00041A78" w14:paraId="34206934" w14:textId="77777777" w:rsidTr="007673F3">
        <w:tc>
          <w:tcPr>
            <w:tcW w:w="3306" w:type="dxa"/>
            <w:shd w:val="clear" w:color="auto" w:fill="DDD9C3" w:themeFill="background2" w:themeFillShade="E6"/>
          </w:tcPr>
          <w:p w14:paraId="4D27CB2F"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0AAA97DA" w14:textId="62D69103" w:rsidR="00E73A85" w:rsidRPr="00B824F7" w:rsidRDefault="00E73A85" w:rsidP="00E73A85">
            <w:pPr>
              <w:pStyle w:val="Default"/>
              <w:rPr>
                <w:color w:val="002060"/>
                <w:sz w:val="22"/>
                <w:szCs w:val="22"/>
              </w:rPr>
            </w:pPr>
            <w:r w:rsidRPr="00C267DD">
              <w:rPr>
                <w:color w:val="002060"/>
                <w:sz w:val="22"/>
                <w:szCs w:val="22"/>
              </w:rPr>
              <w:t>Υποστήριξη Μαθησιακής διαδικασίας μέσω της ηλεκτρονικής πλατφόρμας e-class</w:t>
            </w:r>
            <w:r w:rsidR="00B824F7" w:rsidRPr="00B824F7">
              <w:rPr>
                <w:color w:val="002060"/>
                <w:sz w:val="22"/>
                <w:szCs w:val="22"/>
              </w:rPr>
              <w:t>.</w:t>
            </w:r>
          </w:p>
          <w:p w14:paraId="4D904E80" w14:textId="77777777" w:rsidR="000F4FD4" w:rsidRPr="00C267DD" w:rsidRDefault="000F4FD4" w:rsidP="007673F3">
            <w:pPr>
              <w:rPr>
                <w:rFonts w:ascii="Calibri" w:hAnsi="Calibri" w:cs="Arial"/>
                <w:b/>
                <w:color w:val="002060"/>
                <w:sz w:val="22"/>
                <w:szCs w:val="22"/>
                <w:lang w:val="el-GR"/>
              </w:rPr>
            </w:pPr>
          </w:p>
        </w:tc>
      </w:tr>
      <w:tr w:rsidR="000F4FD4" w:rsidRPr="00705AAD" w14:paraId="25F5C698" w14:textId="77777777" w:rsidTr="007673F3">
        <w:tc>
          <w:tcPr>
            <w:tcW w:w="3306" w:type="dxa"/>
            <w:shd w:val="clear" w:color="auto" w:fill="DDD9C3" w:themeFill="background2" w:themeFillShade="E6"/>
          </w:tcPr>
          <w:p w14:paraId="5A70CE8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34AFD454"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587178B3"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1430513C" w14:textId="77777777" w:rsidR="000F4FD4" w:rsidRPr="00705AAD" w:rsidRDefault="000F4FD4" w:rsidP="007673F3">
            <w:pPr>
              <w:jc w:val="both"/>
              <w:rPr>
                <w:rFonts w:ascii="Calibri" w:hAnsi="Calibri" w:cs="Arial"/>
                <w:i/>
                <w:sz w:val="16"/>
                <w:szCs w:val="16"/>
                <w:lang w:val="el-GR"/>
              </w:rPr>
            </w:pPr>
          </w:p>
          <w:p w14:paraId="1CA914FC"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27DCA9D3" w14:textId="77777777" w:rsidTr="007673F3">
              <w:tc>
                <w:tcPr>
                  <w:tcW w:w="2467" w:type="dxa"/>
                  <w:shd w:val="clear" w:color="auto" w:fill="DDD9C3" w:themeFill="background2" w:themeFillShade="E6"/>
                  <w:vAlign w:val="center"/>
                </w:tcPr>
                <w:p w14:paraId="1D96C524"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3C15B565"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B824F7" w:rsidRPr="00705AAD" w14:paraId="4540C9EE" w14:textId="77777777" w:rsidTr="007673F3">
              <w:tc>
                <w:tcPr>
                  <w:tcW w:w="2467" w:type="dxa"/>
                </w:tcPr>
                <w:p w14:paraId="576BDE17" w14:textId="75CBF105" w:rsidR="00B824F7" w:rsidRPr="00C267DD" w:rsidRDefault="00B824F7" w:rsidP="00B824F7">
                  <w:pPr>
                    <w:rPr>
                      <w:rFonts w:ascii="Calibri" w:hAnsi="Calibri"/>
                      <w:iCs/>
                      <w:color w:val="002060"/>
                      <w:sz w:val="22"/>
                      <w:szCs w:val="22"/>
                      <w:lang w:val="el-GR"/>
                    </w:rPr>
                  </w:pPr>
                  <w:r>
                    <w:rPr>
                      <w:rFonts w:ascii="Calibri" w:hAnsi="Calibri"/>
                      <w:iCs/>
                      <w:color w:val="002060"/>
                      <w:sz w:val="22"/>
                      <w:szCs w:val="22"/>
                      <w:lang w:val="el-GR"/>
                    </w:rPr>
                    <w:t>Διαλέξεις</w:t>
                  </w:r>
                </w:p>
              </w:tc>
              <w:tc>
                <w:tcPr>
                  <w:tcW w:w="2468" w:type="dxa"/>
                </w:tcPr>
                <w:p w14:paraId="6033FB69" w14:textId="68C51698" w:rsidR="00B824F7" w:rsidRPr="00145B8F" w:rsidRDefault="00B824F7" w:rsidP="00B824F7">
                  <w:pPr>
                    <w:jc w:val="center"/>
                    <w:rPr>
                      <w:rFonts w:ascii="Calibri" w:hAnsi="Calibri" w:cs="Arial"/>
                      <w:color w:val="002060"/>
                      <w:sz w:val="22"/>
                      <w:szCs w:val="22"/>
                      <w:lang w:val="el-GR"/>
                    </w:rPr>
                  </w:pPr>
                  <w:r w:rsidRPr="00406990">
                    <w:rPr>
                      <w:rFonts w:eastAsia="Calibri"/>
                      <w:color w:val="002060"/>
                    </w:rPr>
                    <w:t>52</w:t>
                  </w:r>
                </w:p>
              </w:tc>
            </w:tr>
            <w:tr w:rsidR="00B824F7" w:rsidRPr="00E73A85" w14:paraId="4FB6A1E7" w14:textId="77777777" w:rsidTr="007673F3">
              <w:tc>
                <w:tcPr>
                  <w:tcW w:w="2467" w:type="dxa"/>
                  <w:shd w:val="clear" w:color="auto" w:fill="auto"/>
                </w:tcPr>
                <w:p w14:paraId="618F80AE" w14:textId="3F724E56" w:rsidR="00B824F7" w:rsidRPr="00C267DD" w:rsidRDefault="00B824F7" w:rsidP="00B824F7">
                  <w:pPr>
                    <w:rPr>
                      <w:rFonts w:ascii="Calibri" w:hAnsi="Calibri"/>
                      <w:iCs/>
                      <w:color w:val="002060"/>
                      <w:sz w:val="22"/>
                      <w:szCs w:val="22"/>
                      <w:lang w:val="el-GR"/>
                    </w:rPr>
                  </w:pPr>
                  <w:r>
                    <w:rPr>
                      <w:rFonts w:ascii="Calibri" w:hAnsi="Calibri"/>
                      <w:iCs/>
                      <w:color w:val="002060"/>
                      <w:sz w:val="22"/>
                      <w:szCs w:val="22"/>
                      <w:lang w:val="el-GR"/>
                    </w:rPr>
                    <w:t>Φροντιστήριο</w:t>
                  </w:r>
                </w:p>
              </w:tc>
              <w:tc>
                <w:tcPr>
                  <w:tcW w:w="2468" w:type="dxa"/>
                </w:tcPr>
                <w:p w14:paraId="59488F84" w14:textId="71B173C9" w:rsidR="00B824F7" w:rsidRPr="00145B8F" w:rsidRDefault="00B824F7" w:rsidP="00B824F7">
                  <w:pPr>
                    <w:jc w:val="center"/>
                    <w:rPr>
                      <w:rFonts w:ascii="Calibri" w:hAnsi="Calibri" w:cs="Arial"/>
                      <w:color w:val="002060"/>
                      <w:sz w:val="22"/>
                      <w:szCs w:val="22"/>
                      <w:lang w:val="el-GR"/>
                    </w:rPr>
                  </w:pPr>
                  <w:r w:rsidRPr="00406990">
                    <w:rPr>
                      <w:rFonts w:eastAsia="Calibri"/>
                      <w:color w:val="002060"/>
                    </w:rPr>
                    <w:t>12</w:t>
                  </w:r>
                </w:p>
              </w:tc>
            </w:tr>
            <w:tr w:rsidR="00B824F7" w:rsidRPr="00E73A85" w14:paraId="71788F0C" w14:textId="77777777" w:rsidTr="007673F3">
              <w:tc>
                <w:tcPr>
                  <w:tcW w:w="2467" w:type="dxa"/>
                  <w:shd w:val="clear" w:color="auto" w:fill="auto"/>
                </w:tcPr>
                <w:p w14:paraId="2C6E0ACA" w14:textId="65869F22" w:rsidR="00B824F7" w:rsidRPr="00C267DD" w:rsidRDefault="00B824F7" w:rsidP="00B824F7">
                  <w:pPr>
                    <w:rPr>
                      <w:rFonts w:ascii="Calibri" w:hAnsi="Calibri"/>
                      <w:iCs/>
                      <w:color w:val="002060"/>
                      <w:sz w:val="22"/>
                      <w:szCs w:val="22"/>
                      <w:lang w:val="el-GR"/>
                    </w:rPr>
                  </w:pPr>
                  <w:r>
                    <w:rPr>
                      <w:rFonts w:ascii="Calibri" w:hAnsi="Calibri"/>
                      <w:iCs/>
                      <w:color w:val="002060"/>
                      <w:sz w:val="22"/>
                      <w:szCs w:val="22"/>
                      <w:lang w:val="el-GR"/>
                    </w:rPr>
                    <w:t>Αυτοτελής μελέτη</w:t>
                  </w:r>
                </w:p>
              </w:tc>
              <w:tc>
                <w:tcPr>
                  <w:tcW w:w="2468" w:type="dxa"/>
                </w:tcPr>
                <w:p w14:paraId="14A0A221" w14:textId="745761A8" w:rsidR="00B824F7" w:rsidRPr="00C267DD" w:rsidRDefault="00B824F7" w:rsidP="00B824F7">
                  <w:pPr>
                    <w:jc w:val="center"/>
                    <w:rPr>
                      <w:rFonts w:ascii="Calibri" w:hAnsi="Calibri" w:cs="Arial"/>
                      <w:color w:val="002060"/>
                      <w:sz w:val="22"/>
                      <w:szCs w:val="22"/>
                      <w:lang w:val="el-GR"/>
                    </w:rPr>
                  </w:pPr>
                  <w:r w:rsidRPr="00406990">
                    <w:rPr>
                      <w:rFonts w:eastAsia="Calibri"/>
                      <w:color w:val="002060"/>
                    </w:rPr>
                    <w:t>86</w:t>
                  </w:r>
                </w:p>
              </w:tc>
            </w:tr>
            <w:tr w:rsidR="00B824F7" w:rsidRPr="00705AAD" w14:paraId="04364CD3" w14:textId="77777777" w:rsidTr="007673F3">
              <w:tc>
                <w:tcPr>
                  <w:tcW w:w="2467" w:type="dxa"/>
                </w:tcPr>
                <w:p w14:paraId="631E35C8" w14:textId="77777777" w:rsidR="00B824F7" w:rsidRPr="00C267DD" w:rsidRDefault="00B824F7" w:rsidP="00B824F7">
                  <w:pPr>
                    <w:rPr>
                      <w:rFonts w:ascii="Calibri" w:hAnsi="Calibri"/>
                      <w:iCs/>
                      <w:color w:val="002060"/>
                      <w:sz w:val="22"/>
                      <w:szCs w:val="22"/>
                      <w:lang w:val="el-GR"/>
                    </w:rPr>
                  </w:pPr>
                  <w:r w:rsidRPr="00C267DD">
                    <w:rPr>
                      <w:rFonts w:ascii="Calibri" w:hAnsi="Calibri"/>
                      <w:iCs/>
                      <w:color w:val="002060"/>
                      <w:sz w:val="22"/>
                      <w:szCs w:val="22"/>
                      <w:lang w:val="el-GR"/>
                    </w:rPr>
                    <w:t>Σύνολο</w:t>
                  </w:r>
                  <w:r w:rsidRPr="00C267DD">
                    <w:rPr>
                      <w:rFonts w:ascii="Calibri" w:hAnsi="Calibri"/>
                      <w:iCs/>
                      <w:color w:val="002060"/>
                      <w:sz w:val="22"/>
                      <w:szCs w:val="22"/>
                    </w:rPr>
                    <w:t xml:space="preserve"> </w:t>
                  </w:r>
                  <w:r w:rsidRPr="00C267DD">
                    <w:rPr>
                      <w:rFonts w:ascii="Calibri" w:hAnsi="Calibri"/>
                      <w:iCs/>
                      <w:color w:val="002060"/>
                      <w:sz w:val="22"/>
                      <w:szCs w:val="22"/>
                      <w:lang w:val="el-GR"/>
                    </w:rPr>
                    <w:t>Μαθήματος</w:t>
                  </w:r>
                  <w:r w:rsidRPr="00C267DD">
                    <w:rPr>
                      <w:rFonts w:ascii="Calibri" w:hAnsi="Calibri"/>
                      <w:iCs/>
                      <w:color w:val="002060"/>
                      <w:sz w:val="22"/>
                      <w:szCs w:val="22"/>
                    </w:rPr>
                    <w:t xml:space="preserve"> </w:t>
                  </w:r>
                </w:p>
              </w:tc>
              <w:tc>
                <w:tcPr>
                  <w:tcW w:w="2468" w:type="dxa"/>
                  <w:vAlign w:val="center"/>
                </w:tcPr>
                <w:p w14:paraId="1902319F" w14:textId="5C13FA8A" w:rsidR="00B824F7" w:rsidRPr="00B824F7" w:rsidRDefault="00B824F7" w:rsidP="00B824F7">
                  <w:pPr>
                    <w:jc w:val="center"/>
                    <w:rPr>
                      <w:rFonts w:ascii="Calibri" w:hAnsi="Calibri" w:cs="Arial"/>
                      <w:b/>
                      <w:bCs/>
                      <w:color w:val="002060"/>
                      <w:sz w:val="22"/>
                      <w:szCs w:val="22"/>
                      <w:lang w:val="el-GR"/>
                    </w:rPr>
                  </w:pPr>
                  <w:r w:rsidRPr="00B824F7">
                    <w:rPr>
                      <w:rFonts w:eastAsia="Calibri"/>
                      <w:b/>
                      <w:bCs/>
                      <w:color w:val="002060"/>
                    </w:rPr>
                    <w:t>150</w:t>
                  </w:r>
                </w:p>
              </w:tc>
            </w:tr>
          </w:tbl>
          <w:p w14:paraId="322DE6A3" w14:textId="77777777" w:rsidR="000F4FD4" w:rsidRPr="00705AAD" w:rsidRDefault="000F4FD4" w:rsidP="007673F3">
            <w:pPr>
              <w:rPr>
                <w:rFonts w:ascii="Tahoma" w:hAnsi="Tahoma" w:cs="Tahoma"/>
              </w:rPr>
            </w:pPr>
          </w:p>
        </w:tc>
      </w:tr>
      <w:tr w:rsidR="000F4FD4" w:rsidRPr="00145B8F" w14:paraId="2A5744D5" w14:textId="77777777" w:rsidTr="007673F3">
        <w:tc>
          <w:tcPr>
            <w:tcW w:w="3306" w:type="dxa"/>
          </w:tcPr>
          <w:p w14:paraId="60D084B7"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3A8055F8"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686EDDBD" w14:textId="77777777" w:rsidR="000F4FD4" w:rsidRPr="00705AAD" w:rsidRDefault="000F4FD4" w:rsidP="007673F3">
            <w:pPr>
              <w:jc w:val="both"/>
              <w:rPr>
                <w:rFonts w:ascii="Calibri" w:hAnsi="Calibri" w:cs="Arial"/>
                <w:i/>
                <w:sz w:val="16"/>
                <w:szCs w:val="16"/>
                <w:lang w:val="el-GR"/>
              </w:rPr>
            </w:pPr>
          </w:p>
          <w:p w14:paraId="003D82EA"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2D40A06" w14:textId="77777777" w:rsidR="000F4FD4" w:rsidRPr="00705AAD" w:rsidRDefault="000F4FD4" w:rsidP="007673F3">
            <w:pPr>
              <w:jc w:val="both"/>
              <w:rPr>
                <w:rFonts w:ascii="Calibri" w:hAnsi="Calibri" w:cs="Arial"/>
                <w:i/>
                <w:sz w:val="16"/>
                <w:szCs w:val="16"/>
                <w:lang w:val="el-GR"/>
              </w:rPr>
            </w:pPr>
          </w:p>
          <w:p w14:paraId="2B9158CE"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0208A9C9" w14:textId="77777777" w:rsidR="000F4FD4" w:rsidRPr="00C267DD" w:rsidRDefault="000F4FD4" w:rsidP="007673F3">
            <w:pPr>
              <w:rPr>
                <w:rFonts w:ascii="Calibri" w:hAnsi="Calibri" w:cs="Arial"/>
                <w:color w:val="002060"/>
                <w:sz w:val="22"/>
                <w:szCs w:val="22"/>
                <w:lang w:val="el-GR"/>
              </w:rPr>
            </w:pPr>
          </w:p>
          <w:p w14:paraId="4D28F92E" w14:textId="0BAE71EF" w:rsidR="000F4FD4" w:rsidRDefault="00145B8F" w:rsidP="007673F3">
            <w:pPr>
              <w:rPr>
                <w:rFonts w:ascii="Calibri" w:hAnsi="Calibri" w:cs="Arial"/>
                <w:color w:val="002060"/>
                <w:lang w:val="el-GR"/>
              </w:rPr>
            </w:pPr>
            <w:r>
              <w:rPr>
                <w:rFonts w:ascii="Calibri" w:hAnsi="Calibri" w:cs="Arial"/>
                <w:color w:val="002060"/>
                <w:lang w:val="el-GR"/>
              </w:rPr>
              <w:t>Γραπτή τελική εξέταση (100%)</w:t>
            </w:r>
          </w:p>
          <w:p w14:paraId="37EC2FF4" w14:textId="77777777" w:rsidR="000F4FD4" w:rsidRDefault="000F4FD4" w:rsidP="007673F3">
            <w:pPr>
              <w:rPr>
                <w:rFonts w:ascii="Calibri" w:hAnsi="Calibri" w:cs="Arial"/>
                <w:color w:val="002060"/>
                <w:lang w:val="el-GR"/>
              </w:rPr>
            </w:pPr>
          </w:p>
          <w:p w14:paraId="7AF88019" w14:textId="77777777" w:rsidR="000F4FD4" w:rsidRPr="00705AAD" w:rsidRDefault="000F4FD4" w:rsidP="007673F3">
            <w:pPr>
              <w:rPr>
                <w:rFonts w:ascii="Calibri" w:hAnsi="Calibri" w:cs="Arial"/>
                <w:color w:val="002060"/>
                <w:lang w:val="el-GR"/>
              </w:rPr>
            </w:pPr>
          </w:p>
        </w:tc>
      </w:tr>
    </w:tbl>
    <w:p w14:paraId="70F85BB2"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lastRenderedPageBreak/>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3A7C4F" w14:paraId="33DE82E5" w14:textId="77777777" w:rsidTr="007673F3">
        <w:tc>
          <w:tcPr>
            <w:tcW w:w="8472" w:type="dxa"/>
          </w:tcPr>
          <w:p w14:paraId="02E29DF9" w14:textId="77777777" w:rsidR="001A1C52" w:rsidRDefault="00A8723B" w:rsidP="004D6D93">
            <w:pPr>
              <w:pStyle w:val="ListParagraph"/>
              <w:spacing w:after="120" w:line="240" w:lineRule="auto"/>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46F04910" w14:textId="589DC163" w:rsidR="003A7C4F" w:rsidRPr="0019732C" w:rsidRDefault="003A7C4F" w:rsidP="00F965E0">
            <w:pPr>
              <w:pStyle w:val="ListParagraph"/>
              <w:widowControl w:val="0"/>
              <w:numPr>
                <w:ilvl w:val="0"/>
                <w:numId w:val="46"/>
              </w:numPr>
              <w:autoSpaceDE w:val="0"/>
              <w:autoSpaceDN w:val="0"/>
              <w:adjustRightInd w:val="0"/>
              <w:ind w:left="360"/>
              <w:rPr>
                <w:rFonts w:cs="Arial"/>
                <w:color w:val="002060"/>
                <w:lang w:val="en-GB"/>
              </w:rPr>
            </w:pPr>
            <w:r w:rsidRPr="0019732C">
              <w:rPr>
                <w:rFonts w:cs="Arial"/>
                <w:color w:val="002060"/>
              </w:rPr>
              <w:t>Χατζηκωνσταντινίδης Ευστάθιος (2023)</w:t>
            </w:r>
            <w:r w:rsidR="0019732C" w:rsidRPr="0019732C">
              <w:rPr>
                <w:rFonts w:cs="Arial"/>
                <w:color w:val="002060"/>
                <w:lang w:val="en-GB"/>
              </w:rPr>
              <w:t>.</w:t>
            </w:r>
            <w:r w:rsidRPr="0019732C">
              <w:rPr>
                <w:rFonts w:cs="Arial"/>
                <w:color w:val="002060"/>
              </w:rPr>
              <w:t xml:space="preserve"> Αναλογιστικά Μαθηματικά. Εκδ. Da Vinci</w:t>
            </w:r>
            <w:r w:rsidR="0019732C" w:rsidRPr="0019732C">
              <w:rPr>
                <w:rFonts w:cs="Arial"/>
                <w:color w:val="002060"/>
                <w:lang w:val="en-GB"/>
              </w:rPr>
              <w:t>.</w:t>
            </w:r>
          </w:p>
          <w:p w14:paraId="44357EE8" w14:textId="06498F6F" w:rsidR="00B24FC4" w:rsidRPr="00F965E0" w:rsidRDefault="00B24FC4" w:rsidP="00382A6E">
            <w:pPr>
              <w:pStyle w:val="ListParagraph"/>
              <w:widowControl w:val="0"/>
              <w:numPr>
                <w:ilvl w:val="0"/>
                <w:numId w:val="46"/>
              </w:numPr>
              <w:autoSpaceDE w:val="0"/>
              <w:autoSpaceDN w:val="0"/>
              <w:adjustRightInd w:val="0"/>
              <w:ind w:left="360"/>
              <w:rPr>
                <w:rFonts w:cs="Arial"/>
                <w:color w:val="002060"/>
              </w:rPr>
            </w:pPr>
            <w:r w:rsidRPr="00F965E0">
              <w:rPr>
                <w:rFonts w:cs="Arial"/>
                <w:color w:val="002060"/>
              </w:rPr>
              <w:t>Κουτσόπουλος Κ.Ι. (1999)</w:t>
            </w:r>
            <w:r w:rsidR="0019732C" w:rsidRPr="00F965E0">
              <w:rPr>
                <w:rFonts w:cs="Arial"/>
                <w:color w:val="002060"/>
              </w:rPr>
              <w:t>.</w:t>
            </w:r>
            <w:r w:rsidRPr="00F965E0">
              <w:rPr>
                <w:rFonts w:cs="Arial"/>
                <w:color w:val="002060"/>
              </w:rPr>
              <w:t xml:space="preserve"> Αναλογιστικά Μαθηματικά, Μέρος Ι, Θεωρία των κινδύνων.</w:t>
            </w:r>
            <w:r w:rsidR="0019732C" w:rsidRPr="00F965E0">
              <w:rPr>
                <w:rFonts w:cs="Arial"/>
                <w:color w:val="002060"/>
              </w:rPr>
              <w:t xml:space="preserve"> </w:t>
            </w:r>
            <w:r w:rsidRPr="00F965E0">
              <w:rPr>
                <w:rFonts w:cs="Arial"/>
                <w:color w:val="002060"/>
              </w:rPr>
              <w:t>Εκδ. Συμμετρία</w:t>
            </w:r>
            <w:r w:rsidR="0019732C" w:rsidRPr="00F965E0">
              <w:rPr>
                <w:rFonts w:cs="Arial"/>
                <w:color w:val="002060"/>
              </w:rPr>
              <w:t>.</w:t>
            </w:r>
            <w:r w:rsidRPr="00F965E0">
              <w:rPr>
                <w:rFonts w:cs="Arial"/>
                <w:color w:val="002060"/>
              </w:rPr>
              <w:t xml:space="preserve"> </w:t>
            </w:r>
          </w:p>
          <w:p w14:paraId="78912793" w14:textId="14333B1F" w:rsidR="000F4FD4" w:rsidRPr="0019732C" w:rsidRDefault="00B24FC4" w:rsidP="00F965E0">
            <w:pPr>
              <w:pStyle w:val="ListParagraph"/>
              <w:widowControl w:val="0"/>
              <w:numPr>
                <w:ilvl w:val="0"/>
                <w:numId w:val="46"/>
              </w:numPr>
              <w:autoSpaceDE w:val="0"/>
              <w:autoSpaceDN w:val="0"/>
              <w:adjustRightInd w:val="0"/>
              <w:ind w:left="360"/>
              <w:rPr>
                <w:rFonts w:cs="Arial"/>
                <w:color w:val="002060"/>
                <w:lang w:val="en-GB"/>
              </w:rPr>
            </w:pPr>
            <w:r w:rsidRPr="0019732C">
              <w:rPr>
                <w:rFonts w:cs="Arial"/>
                <w:color w:val="002060"/>
              </w:rPr>
              <w:t>Πανεπιστημιακές Σημειώσεις</w:t>
            </w:r>
            <w:r w:rsidR="0019732C" w:rsidRPr="0019732C">
              <w:rPr>
                <w:rFonts w:cs="Arial"/>
                <w:color w:val="002060"/>
                <w:lang w:val="en-GB"/>
              </w:rPr>
              <w:t>.</w:t>
            </w:r>
          </w:p>
          <w:p w14:paraId="0EB79512" w14:textId="32AFCFC3" w:rsidR="00544CAE" w:rsidRPr="00B24FC4" w:rsidRDefault="00544CAE" w:rsidP="0019732C">
            <w:pPr>
              <w:widowControl w:val="0"/>
              <w:autoSpaceDE w:val="0"/>
              <w:autoSpaceDN w:val="0"/>
              <w:adjustRightInd w:val="0"/>
              <w:rPr>
                <w:rFonts w:asciiTheme="minorHAnsi" w:hAnsiTheme="minorHAnsi" w:cstheme="minorHAnsi"/>
                <w:color w:val="000000" w:themeColor="text1"/>
                <w:sz w:val="22"/>
                <w:szCs w:val="22"/>
                <w:lang w:val="el-GR"/>
              </w:rPr>
            </w:pPr>
          </w:p>
        </w:tc>
      </w:tr>
    </w:tbl>
    <w:p w14:paraId="7A505D3C" w14:textId="77777777" w:rsidR="000F4FD4" w:rsidRPr="00B24FC4"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l-GR"/>
        </w:rPr>
      </w:pPr>
    </w:p>
    <w:bookmarkEnd w:id="0"/>
    <w:p w14:paraId="7815C306" w14:textId="77777777" w:rsidR="000F4FD4" w:rsidRPr="00B24FC4" w:rsidRDefault="000F4FD4" w:rsidP="000F4FD4">
      <w:pPr>
        <w:rPr>
          <w:rFonts w:ascii="Cambria" w:hAnsi="Cambria"/>
          <w:b/>
          <w:bCs/>
          <w:sz w:val="28"/>
          <w:lang w:val="el-GR"/>
        </w:rPr>
      </w:pPr>
    </w:p>
    <w:sectPr w:rsidR="000F4FD4" w:rsidRPr="00B24FC4"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3461A" w14:textId="77777777" w:rsidR="00C32C48" w:rsidRDefault="00C32C48">
      <w:r>
        <w:separator/>
      </w:r>
    </w:p>
  </w:endnote>
  <w:endnote w:type="continuationSeparator" w:id="0">
    <w:p w14:paraId="3DD4ED9D" w14:textId="77777777" w:rsidR="00C32C48" w:rsidRDefault="00C3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CD2B3" w14:textId="77777777" w:rsidR="00C32C48" w:rsidRDefault="00C32C48">
      <w:r>
        <w:separator/>
      </w:r>
    </w:p>
  </w:footnote>
  <w:footnote w:type="continuationSeparator" w:id="0">
    <w:p w14:paraId="60B6B07F" w14:textId="77777777" w:rsidR="00C32C48" w:rsidRDefault="00C3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6328"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F9A82E"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0.5pt;height:10.5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6"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60F7E64"/>
    <w:multiLevelType w:val="hybridMultilevel"/>
    <w:tmpl w:val="51DA6B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8"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1"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2"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402748993">
    <w:abstractNumId w:val="25"/>
  </w:num>
  <w:num w:numId="2" w16cid:durableId="1413621905">
    <w:abstractNumId w:val="10"/>
  </w:num>
  <w:num w:numId="3" w16cid:durableId="646469133">
    <w:abstractNumId w:val="5"/>
  </w:num>
  <w:num w:numId="4" w16cid:durableId="1998455058">
    <w:abstractNumId w:val="2"/>
  </w:num>
  <w:num w:numId="5" w16cid:durableId="1390112771">
    <w:abstractNumId w:val="4"/>
  </w:num>
  <w:num w:numId="6" w16cid:durableId="1586843481">
    <w:abstractNumId w:val="41"/>
  </w:num>
  <w:num w:numId="7" w16cid:durableId="1369380441">
    <w:abstractNumId w:val="17"/>
  </w:num>
  <w:num w:numId="8" w16cid:durableId="2112895066">
    <w:abstractNumId w:val="8"/>
  </w:num>
  <w:num w:numId="9" w16cid:durableId="1395934104">
    <w:abstractNumId w:val="34"/>
  </w:num>
  <w:num w:numId="10" w16cid:durableId="1694191591">
    <w:abstractNumId w:val="42"/>
  </w:num>
  <w:num w:numId="11" w16cid:durableId="651786879">
    <w:abstractNumId w:val="18"/>
  </w:num>
  <w:num w:numId="12" w16cid:durableId="362899190">
    <w:abstractNumId w:val="22"/>
  </w:num>
  <w:num w:numId="13" w16cid:durableId="1252161612">
    <w:abstractNumId w:val="8"/>
  </w:num>
  <w:num w:numId="14" w16cid:durableId="903030218">
    <w:abstractNumId w:val="14"/>
  </w:num>
  <w:num w:numId="15" w16cid:durableId="586379650">
    <w:abstractNumId w:val="37"/>
  </w:num>
  <w:num w:numId="16" w16cid:durableId="471217617">
    <w:abstractNumId w:val="34"/>
  </w:num>
  <w:num w:numId="17" w16cid:durableId="1151674557">
    <w:abstractNumId w:val="12"/>
  </w:num>
  <w:num w:numId="18" w16cid:durableId="1565221139">
    <w:abstractNumId w:val="23"/>
  </w:num>
  <w:num w:numId="19" w16cid:durableId="168177818">
    <w:abstractNumId w:val="0"/>
  </w:num>
  <w:num w:numId="20" w16cid:durableId="774789970">
    <w:abstractNumId w:val="15"/>
  </w:num>
  <w:num w:numId="21" w16cid:durableId="1979995159">
    <w:abstractNumId w:val="6"/>
  </w:num>
  <w:num w:numId="22" w16cid:durableId="1113744081">
    <w:abstractNumId w:val="30"/>
  </w:num>
  <w:num w:numId="23" w16cid:durableId="1902593502">
    <w:abstractNumId w:val="11"/>
  </w:num>
  <w:num w:numId="24" w16cid:durableId="186795640">
    <w:abstractNumId w:val="19"/>
  </w:num>
  <w:num w:numId="25" w16cid:durableId="571697636">
    <w:abstractNumId w:val="1"/>
  </w:num>
  <w:num w:numId="26" w16cid:durableId="1220633069">
    <w:abstractNumId w:val="43"/>
  </w:num>
  <w:num w:numId="27" w16cid:durableId="1485126048">
    <w:abstractNumId w:val="33"/>
  </w:num>
  <w:num w:numId="28" w16cid:durableId="183441437">
    <w:abstractNumId w:val="7"/>
  </w:num>
  <w:num w:numId="29" w16cid:durableId="1132135013">
    <w:abstractNumId w:val="24"/>
  </w:num>
  <w:num w:numId="30" w16cid:durableId="657460004">
    <w:abstractNumId w:val="39"/>
  </w:num>
  <w:num w:numId="31" w16cid:durableId="217980777">
    <w:abstractNumId w:val="9"/>
  </w:num>
  <w:num w:numId="32" w16cid:durableId="103887266">
    <w:abstractNumId w:val="28"/>
  </w:num>
  <w:num w:numId="33" w16cid:durableId="1494687094">
    <w:abstractNumId w:val="21"/>
  </w:num>
  <w:num w:numId="34" w16cid:durableId="1653752087">
    <w:abstractNumId w:val="38"/>
  </w:num>
  <w:num w:numId="35" w16cid:durableId="1581326332">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4854326">
    <w:abstractNumId w:val="32"/>
  </w:num>
  <w:num w:numId="37" w16cid:durableId="1013803076">
    <w:abstractNumId w:val="20"/>
  </w:num>
  <w:num w:numId="38" w16cid:durableId="1843350947">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7263379">
    <w:abstractNumId w:val="35"/>
  </w:num>
  <w:num w:numId="40" w16cid:durableId="2141339836">
    <w:abstractNumId w:val="31"/>
  </w:num>
  <w:num w:numId="41" w16cid:durableId="1522090421">
    <w:abstractNumId w:val="16"/>
  </w:num>
  <w:num w:numId="42" w16cid:durableId="861282590">
    <w:abstractNumId w:val="26"/>
  </w:num>
  <w:num w:numId="43" w16cid:durableId="1966739636">
    <w:abstractNumId w:val="29"/>
  </w:num>
  <w:num w:numId="44" w16cid:durableId="1764379615">
    <w:abstractNumId w:val="36"/>
  </w:num>
  <w:num w:numId="45" w16cid:durableId="962225469">
    <w:abstractNumId w:val="3"/>
  </w:num>
  <w:num w:numId="46" w16cid:durableId="1735279094">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3AE"/>
    <w:rsid w:val="0002577E"/>
    <w:rsid w:val="000275E7"/>
    <w:rsid w:val="000275FF"/>
    <w:rsid w:val="00027E26"/>
    <w:rsid w:val="000306CF"/>
    <w:rsid w:val="00030F0D"/>
    <w:rsid w:val="000328C5"/>
    <w:rsid w:val="00033075"/>
    <w:rsid w:val="00033ED5"/>
    <w:rsid w:val="00034998"/>
    <w:rsid w:val="00037685"/>
    <w:rsid w:val="00040596"/>
    <w:rsid w:val="00040A67"/>
    <w:rsid w:val="000410DA"/>
    <w:rsid w:val="00041A78"/>
    <w:rsid w:val="00041C10"/>
    <w:rsid w:val="000443E5"/>
    <w:rsid w:val="0005007E"/>
    <w:rsid w:val="00052058"/>
    <w:rsid w:val="000546B1"/>
    <w:rsid w:val="0005657A"/>
    <w:rsid w:val="000571FD"/>
    <w:rsid w:val="00057469"/>
    <w:rsid w:val="00061ACD"/>
    <w:rsid w:val="00061CF6"/>
    <w:rsid w:val="00062EE1"/>
    <w:rsid w:val="000635AB"/>
    <w:rsid w:val="00063755"/>
    <w:rsid w:val="00063E63"/>
    <w:rsid w:val="00065255"/>
    <w:rsid w:val="0006742F"/>
    <w:rsid w:val="00070A59"/>
    <w:rsid w:val="0007233C"/>
    <w:rsid w:val="00072541"/>
    <w:rsid w:val="000728A8"/>
    <w:rsid w:val="00074104"/>
    <w:rsid w:val="000747CB"/>
    <w:rsid w:val="00074A3F"/>
    <w:rsid w:val="00081438"/>
    <w:rsid w:val="000829CE"/>
    <w:rsid w:val="0008519E"/>
    <w:rsid w:val="00090252"/>
    <w:rsid w:val="00090277"/>
    <w:rsid w:val="00091F9F"/>
    <w:rsid w:val="000957CA"/>
    <w:rsid w:val="000964E8"/>
    <w:rsid w:val="000A3348"/>
    <w:rsid w:val="000A3476"/>
    <w:rsid w:val="000A4DDE"/>
    <w:rsid w:val="000A55BA"/>
    <w:rsid w:val="000A566B"/>
    <w:rsid w:val="000B07DB"/>
    <w:rsid w:val="000B0B08"/>
    <w:rsid w:val="000B45CF"/>
    <w:rsid w:val="000B7F47"/>
    <w:rsid w:val="000C3A17"/>
    <w:rsid w:val="000C4334"/>
    <w:rsid w:val="000C4E47"/>
    <w:rsid w:val="000C564B"/>
    <w:rsid w:val="000D135A"/>
    <w:rsid w:val="000D1CF6"/>
    <w:rsid w:val="000D3ACC"/>
    <w:rsid w:val="000D4B88"/>
    <w:rsid w:val="000D5EC2"/>
    <w:rsid w:val="000D6BAA"/>
    <w:rsid w:val="000E0695"/>
    <w:rsid w:val="000E06F0"/>
    <w:rsid w:val="000E0F94"/>
    <w:rsid w:val="000E1343"/>
    <w:rsid w:val="000E1AA6"/>
    <w:rsid w:val="000E371C"/>
    <w:rsid w:val="000E3FF4"/>
    <w:rsid w:val="000E42EA"/>
    <w:rsid w:val="000E5A3A"/>
    <w:rsid w:val="000E6CD4"/>
    <w:rsid w:val="000F4FD4"/>
    <w:rsid w:val="000F573F"/>
    <w:rsid w:val="000F5FAE"/>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5B8F"/>
    <w:rsid w:val="0014708D"/>
    <w:rsid w:val="0014716A"/>
    <w:rsid w:val="00155ADD"/>
    <w:rsid w:val="00155CBC"/>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5993"/>
    <w:rsid w:val="00186314"/>
    <w:rsid w:val="001873A1"/>
    <w:rsid w:val="00190FD1"/>
    <w:rsid w:val="00192649"/>
    <w:rsid w:val="001947EA"/>
    <w:rsid w:val="00194A21"/>
    <w:rsid w:val="00194BAB"/>
    <w:rsid w:val="00195420"/>
    <w:rsid w:val="0019732C"/>
    <w:rsid w:val="001A07CC"/>
    <w:rsid w:val="001A08BF"/>
    <w:rsid w:val="001A0D07"/>
    <w:rsid w:val="001A1326"/>
    <w:rsid w:val="001A19C2"/>
    <w:rsid w:val="001A1C52"/>
    <w:rsid w:val="001A33E9"/>
    <w:rsid w:val="001A58AA"/>
    <w:rsid w:val="001A5D1A"/>
    <w:rsid w:val="001A6489"/>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97B"/>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003"/>
    <w:rsid w:val="00232D05"/>
    <w:rsid w:val="00233376"/>
    <w:rsid w:val="00236495"/>
    <w:rsid w:val="00236637"/>
    <w:rsid w:val="00236E9B"/>
    <w:rsid w:val="00240545"/>
    <w:rsid w:val="00241B32"/>
    <w:rsid w:val="00241C5D"/>
    <w:rsid w:val="00242E3F"/>
    <w:rsid w:val="00242EE0"/>
    <w:rsid w:val="00243AB2"/>
    <w:rsid w:val="00243AB4"/>
    <w:rsid w:val="002457AA"/>
    <w:rsid w:val="00245FA4"/>
    <w:rsid w:val="0024715B"/>
    <w:rsid w:val="0024793D"/>
    <w:rsid w:val="00247A19"/>
    <w:rsid w:val="00250A2F"/>
    <w:rsid w:val="00255063"/>
    <w:rsid w:val="0025547E"/>
    <w:rsid w:val="0026051D"/>
    <w:rsid w:val="00260B12"/>
    <w:rsid w:val="00261622"/>
    <w:rsid w:val="00265E37"/>
    <w:rsid w:val="00265F0D"/>
    <w:rsid w:val="002706A7"/>
    <w:rsid w:val="00271BEE"/>
    <w:rsid w:val="00271F7D"/>
    <w:rsid w:val="00272884"/>
    <w:rsid w:val="00273D35"/>
    <w:rsid w:val="0027626F"/>
    <w:rsid w:val="00277781"/>
    <w:rsid w:val="00280486"/>
    <w:rsid w:val="00280806"/>
    <w:rsid w:val="00280BFE"/>
    <w:rsid w:val="0028166F"/>
    <w:rsid w:val="00282FAB"/>
    <w:rsid w:val="00285D8B"/>
    <w:rsid w:val="00286A85"/>
    <w:rsid w:val="002874EB"/>
    <w:rsid w:val="0029057A"/>
    <w:rsid w:val="00294A0F"/>
    <w:rsid w:val="002963E4"/>
    <w:rsid w:val="00296F0C"/>
    <w:rsid w:val="002A03B0"/>
    <w:rsid w:val="002A211F"/>
    <w:rsid w:val="002A44CF"/>
    <w:rsid w:val="002A52D6"/>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4E11"/>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39BC"/>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45532"/>
    <w:rsid w:val="003458C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079A"/>
    <w:rsid w:val="003A0CD8"/>
    <w:rsid w:val="003A11F9"/>
    <w:rsid w:val="003A5C6B"/>
    <w:rsid w:val="003A7C4F"/>
    <w:rsid w:val="003B08CF"/>
    <w:rsid w:val="003B2099"/>
    <w:rsid w:val="003B23D7"/>
    <w:rsid w:val="003B319D"/>
    <w:rsid w:val="003B6912"/>
    <w:rsid w:val="003C0249"/>
    <w:rsid w:val="003C1A8B"/>
    <w:rsid w:val="003C47ED"/>
    <w:rsid w:val="003D049B"/>
    <w:rsid w:val="003D069B"/>
    <w:rsid w:val="003D354E"/>
    <w:rsid w:val="003D49F9"/>
    <w:rsid w:val="003D79FB"/>
    <w:rsid w:val="003D7A15"/>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074B7"/>
    <w:rsid w:val="0041056C"/>
    <w:rsid w:val="004107EF"/>
    <w:rsid w:val="00410B27"/>
    <w:rsid w:val="00411BF3"/>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2C44"/>
    <w:rsid w:val="00444BFF"/>
    <w:rsid w:val="00444DE1"/>
    <w:rsid w:val="0045017C"/>
    <w:rsid w:val="00450193"/>
    <w:rsid w:val="00450D6B"/>
    <w:rsid w:val="00451120"/>
    <w:rsid w:val="004520BF"/>
    <w:rsid w:val="00454FFF"/>
    <w:rsid w:val="00455CA0"/>
    <w:rsid w:val="00456043"/>
    <w:rsid w:val="00457321"/>
    <w:rsid w:val="00457F58"/>
    <w:rsid w:val="00460312"/>
    <w:rsid w:val="00460C82"/>
    <w:rsid w:val="00460EF8"/>
    <w:rsid w:val="00462380"/>
    <w:rsid w:val="00464193"/>
    <w:rsid w:val="00465811"/>
    <w:rsid w:val="00466770"/>
    <w:rsid w:val="00472734"/>
    <w:rsid w:val="00473C87"/>
    <w:rsid w:val="004740B9"/>
    <w:rsid w:val="00477325"/>
    <w:rsid w:val="00477944"/>
    <w:rsid w:val="00477B9C"/>
    <w:rsid w:val="00483497"/>
    <w:rsid w:val="00483ABF"/>
    <w:rsid w:val="00484ADB"/>
    <w:rsid w:val="0048501F"/>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6D93"/>
    <w:rsid w:val="004D7169"/>
    <w:rsid w:val="004D78E9"/>
    <w:rsid w:val="004E1CD8"/>
    <w:rsid w:val="004E20E1"/>
    <w:rsid w:val="004E6087"/>
    <w:rsid w:val="004E6291"/>
    <w:rsid w:val="004E7274"/>
    <w:rsid w:val="004F14DF"/>
    <w:rsid w:val="004F2431"/>
    <w:rsid w:val="004F3901"/>
    <w:rsid w:val="004F41D3"/>
    <w:rsid w:val="004F4EDE"/>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3861"/>
    <w:rsid w:val="005449BA"/>
    <w:rsid w:val="00544CAE"/>
    <w:rsid w:val="00546047"/>
    <w:rsid w:val="005464A0"/>
    <w:rsid w:val="00552661"/>
    <w:rsid w:val="00553D55"/>
    <w:rsid w:val="00555E43"/>
    <w:rsid w:val="005576D8"/>
    <w:rsid w:val="00560B00"/>
    <w:rsid w:val="00561B2C"/>
    <w:rsid w:val="00562CCC"/>
    <w:rsid w:val="00563D1F"/>
    <w:rsid w:val="00564A87"/>
    <w:rsid w:val="005653AC"/>
    <w:rsid w:val="005655E4"/>
    <w:rsid w:val="00565796"/>
    <w:rsid w:val="005667DA"/>
    <w:rsid w:val="005712F1"/>
    <w:rsid w:val="0057137E"/>
    <w:rsid w:val="0057266B"/>
    <w:rsid w:val="00573222"/>
    <w:rsid w:val="005756D7"/>
    <w:rsid w:val="00576181"/>
    <w:rsid w:val="00576F02"/>
    <w:rsid w:val="005773B3"/>
    <w:rsid w:val="00577B9A"/>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3909"/>
    <w:rsid w:val="005C51A0"/>
    <w:rsid w:val="005C6084"/>
    <w:rsid w:val="005D135D"/>
    <w:rsid w:val="005D1A9E"/>
    <w:rsid w:val="005D3260"/>
    <w:rsid w:val="005D3BD0"/>
    <w:rsid w:val="005D64AF"/>
    <w:rsid w:val="005E096A"/>
    <w:rsid w:val="005E3207"/>
    <w:rsid w:val="005E3C04"/>
    <w:rsid w:val="005E3E18"/>
    <w:rsid w:val="005E4CDD"/>
    <w:rsid w:val="005E4D8B"/>
    <w:rsid w:val="005F1D7B"/>
    <w:rsid w:val="005F354C"/>
    <w:rsid w:val="0060443B"/>
    <w:rsid w:val="00606296"/>
    <w:rsid w:val="00606935"/>
    <w:rsid w:val="00607285"/>
    <w:rsid w:val="00607F29"/>
    <w:rsid w:val="006122F8"/>
    <w:rsid w:val="0061373A"/>
    <w:rsid w:val="00616ACF"/>
    <w:rsid w:val="00616EF9"/>
    <w:rsid w:val="00617CBD"/>
    <w:rsid w:val="0062344E"/>
    <w:rsid w:val="00627710"/>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5D9"/>
    <w:rsid w:val="00660EA0"/>
    <w:rsid w:val="00661509"/>
    <w:rsid w:val="00661933"/>
    <w:rsid w:val="00662BBC"/>
    <w:rsid w:val="00663846"/>
    <w:rsid w:val="00665585"/>
    <w:rsid w:val="00667CAA"/>
    <w:rsid w:val="00667ED7"/>
    <w:rsid w:val="006702EA"/>
    <w:rsid w:val="00673026"/>
    <w:rsid w:val="00673E26"/>
    <w:rsid w:val="006742F4"/>
    <w:rsid w:val="00677A06"/>
    <w:rsid w:val="006827DF"/>
    <w:rsid w:val="006829DC"/>
    <w:rsid w:val="00683AB2"/>
    <w:rsid w:val="00684858"/>
    <w:rsid w:val="0068638A"/>
    <w:rsid w:val="00686460"/>
    <w:rsid w:val="00686C41"/>
    <w:rsid w:val="00686E99"/>
    <w:rsid w:val="0069451A"/>
    <w:rsid w:val="0069485E"/>
    <w:rsid w:val="006A0172"/>
    <w:rsid w:val="006A1698"/>
    <w:rsid w:val="006A6323"/>
    <w:rsid w:val="006A6489"/>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A3B"/>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2DF8"/>
    <w:rsid w:val="00754DC6"/>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5EE1"/>
    <w:rsid w:val="0078774E"/>
    <w:rsid w:val="007902DB"/>
    <w:rsid w:val="007914C1"/>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4F0C"/>
    <w:rsid w:val="007E6482"/>
    <w:rsid w:val="007F00E3"/>
    <w:rsid w:val="007F1C55"/>
    <w:rsid w:val="007F217F"/>
    <w:rsid w:val="007F53C4"/>
    <w:rsid w:val="007F5893"/>
    <w:rsid w:val="007F58AA"/>
    <w:rsid w:val="0080065F"/>
    <w:rsid w:val="00803835"/>
    <w:rsid w:val="00804786"/>
    <w:rsid w:val="00804ED0"/>
    <w:rsid w:val="00805B3C"/>
    <w:rsid w:val="0080657A"/>
    <w:rsid w:val="00812870"/>
    <w:rsid w:val="0081541E"/>
    <w:rsid w:val="008163C4"/>
    <w:rsid w:val="00816AC1"/>
    <w:rsid w:val="00821D05"/>
    <w:rsid w:val="00823CF1"/>
    <w:rsid w:val="00824169"/>
    <w:rsid w:val="00825F04"/>
    <w:rsid w:val="0082674F"/>
    <w:rsid w:val="00826DBC"/>
    <w:rsid w:val="008310CB"/>
    <w:rsid w:val="008319C4"/>
    <w:rsid w:val="00831CE8"/>
    <w:rsid w:val="00835566"/>
    <w:rsid w:val="0083724C"/>
    <w:rsid w:val="00837289"/>
    <w:rsid w:val="00837BDE"/>
    <w:rsid w:val="008400D0"/>
    <w:rsid w:val="008441AC"/>
    <w:rsid w:val="008452A3"/>
    <w:rsid w:val="00846C71"/>
    <w:rsid w:val="0085019A"/>
    <w:rsid w:val="008555F9"/>
    <w:rsid w:val="00855E56"/>
    <w:rsid w:val="008601ED"/>
    <w:rsid w:val="00861DE7"/>
    <w:rsid w:val="008646C6"/>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B7D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17381"/>
    <w:rsid w:val="00920F5E"/>
    <w:rsid w:val="00921C67"/>
    <w:rsid w:val="0092212A"/>
    <w:rsid w:val="0092252B"/>
    <w:rsid w:val="00922677"/>
    <w:rsid w:val="00925601"/>
    <w:rsid w:val="009262FA"/>
    <w:rsid w:val="00926AEC"/>
    <w:rsid w:val="00927BCD"/>
    <w:rsid w:val="00927F42"/>
    <w:rsid w:val="0093569F"/>
    <w:rsid w:val="00936764"/>
    <w:rsid w:val="00936B3E"/>
    <w:rsid w:val="00937B68"/>
    <w:rsid w:val="00940890"/>
    <w:rsid w:val="00940A90"/>
    <w:rsid w:val="00941C82"/>
    <w:rsid w:val="00944B27"/>
    <w:rsid w:val="00945FB5"/>
    <w:rsid w:val="00946979"/>
    <w:rsid w:val="00947099"/>
    <w:rsid w:val="00947CDE"/>
    <w:rsid w:val="009501E8"/>
    <w:rsid w:val="00952678"/>
    <w:rsid w:val="00955CCB"/>
    <w:rsid w:val="00956FDE"/>
    <w:rsid w:val="009644E3"/>
    <w:rsid w:val="00964DA1"/>
    <w:rsid w:val="0096523C"/>
    <w:rsid w:val="009657C2"/>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C53"/>
    <w:rsid w:val="009C7DC4"/>
    <w:rsid w:val="009C7F0C"/>
    <w:rsid w:val="009D0921"/>
    <w:rsid w:val="009D0CDA"/>
    <w:rsid w:val="009D38B6"/>
    <w:rsid w:val="009D3EA4"/>
    <w:rsid w:val="009D4335"/>
    <w:rsid w:val="009D4871"/>
    <w:rsid w:val="009E0A75"/>
    <w:rsid w:val="009E2780"/>
    <w:rsid w:val="009E375C"/>
    <w:rsid w:val="009E5962"/>
    <w:rsid w:val="009E5F66"/>
    <w:rsid w:val="009E7779"/>
    <w:rsid w:val="009E7B07"/>
    <w:rsid w:val="009F6FEA"/>
    <w:rsid w:val="00A00EB0"/>
    <w:rsid w:val="00A02135"/>
    <w:rsid w:val="00A03499"/>
    <w:rsid w:val="00A03A44"/>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260"/>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94340"/>
    <w:rsid w:val="00AA1513"/>
    <w:rsid w:val="00AA156C"/>
    <w:rsid w:val="00AA2240"/>
    <w:rsid w:val="00AA2ACD"/>
    <w:rsid w:val="00AA6FD8"/>
    <w:rsid w:val="00AB03BE"/>
    <w:rsid w:val="00AB18AC"/>
    <w:rsid w:val="00AB5159"/>
    <w:rsid w:val="00AB594C"/>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2371"/>
    <w:rsid w:val="00B03988"/>
    <w:rsid w:val="00B03B1E"/>
    <w:rsid w:val="00B04153"/>
    <w:rsid w:val="00B10D57"/>
    <w:rsid w:val="00B13106"/>
    <w:rsid w:val="00B1500E"/>
    <w:rsid w:val="00B160B7"/>
    <w:rsid w:val="00B23D40"/>
    <w:rsid w:val="00B245EF"/>
    <w:rsid w:val="00B24FC4"/>
    <w:rsid w:val="00B30FE0"/>
    <w:rsid w:val="00B31A2D"/>
    <w:rsid w:val="00B32D90"/>
    <w:rsid w:val="00B3321C"/>
    <w:rsid w:val="00B34D0C"/>
    <w:rsid w:val="00B36D17"/>
    <w:rsid w:val="00B374D1"/>
    <w:rsid w:val="00B44DC9"/>
    <w:rsid w:val="00B4658E"/>
    <w:rsid w:val="00B468E0"/>
    <w:rsid w:val="00B47190"/>
    <w:rsid w:val="00B52893"/>
    <w:rsid w:val="00B52AAC"/>
    <w:rsid w:val="00B54474"/>
    <w:rsid w:val="00B54C74"/>
    <w:rsid w:val="00B551FB"/>
    <w:rsid w:val="00B56AD2"/>
    <w:rsid w:val="00B56BD6"/>
    <w:rsid w:val="00B570C8"/>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24F7"/>
    <w:rsid w:val="00B84A52"/>
    <w:rsid w:val="00B84B3A"/>
    <w:rsid w:val="00B84D5C"/>
    <w:rsid w:val="00B85EFA"/>
    <w:rsid w:val="00B87837"/>
    <w:rsid w:val="00B87ADD"/>
    <w:rsid w:val="00B9317C"/>
    <w:rsid w:val="00B940BC"/>
    <w:rsid w:val="00B955D4"/>
    <w:rsid w:val="00B959D0"/>
    <w:rsid w:val="00B96C21"/>
    <w:rsid w:val="00B97A75"/>
    <w:rsid w:val="00BA1906"/>
    <w:rsid w:val="00BA354A"/>
    <w:rsid w:val="00BA3B50"/>
    <w:rsid w:val="00BA4B29"/>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728"/>
    <w:rsid w:val="00BE5E89"/>
    <w:rsid w:val="00BE6EBC"/>
    <w:rsid w:val="00BF0CB0"/>
    <w:rsid w:val="00BF16C6"/>
    <w:rsid w:val="00BF2C08"/>
    <w:rsid w:val="00BF2C6F"/>
    <w:rsid w:val="00BF2D50"/>
    <w:rsid w:val="00BF31B8"/>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267DD"/>
    <w:rsid w:val="00C30CC5"/>
    <w:rsid w:val="00C32006"/>
    <w:rsid w:val="00C32C48"/>
    <w:rsid w:val="00C33A80"/>
    <w:rsid w:val="00C33D83"/>
    <w:rsid w:val="00C363EF"/>
    <w:rsid w:val="00C442C8"/>
    <w:rsid w:val="00C4452B"/>
    <w:rsid w:val="00C44C70"/>
    <w:rsid w:val="00C462AF"/>
    <w:rsid w:val="00C47DC1"/>
    <w:rsid w:val="00C52993"/>
    <w:rsid w:val="00C54BE1"/>
    <w:rsid w:val="00C56E49"/>
    <w:rsid w:val="00C57B74"/>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81BE4"/>
    <w:rsid w:val="00C8218F"/>
    <w:rsid w:val="00C90E6B"/>
    <w:rsid w:val="00C91220"/>
    <w:rsid w:val="00C9175B"/>
    <w:rsid w:val="00C925AF"/>
    <w:rsid w:val="00C92672"/>
    <w:rsid w:val="00C92C84"/>
    <w:rsid w:val="00C9525D"/>
    <w:rsid w:val="00C9543D"/>
    <w:rsid w:val="00C95FAC"/>
    <w:rsid w:val="00C96B96"/>
    <w:rsid w:val="00CA0457"/>
    <w:rsid w:val="00CA0501"/>
    <w:rsid w:val="00CA29E9"/>
    <w:rsid w:val="00CA4ADE"/>
    <w:rsid w:val="00CA64DF"/>
    <w:rsid w:val="00CA74DA"/>
    <w:rsid w:val="00CB047C"/>
    <w:rsid w:val="00CB1002"/>
    <w:rsid w:val="00CB143C"/>
    <w:rsid w:val="00CB1BBE"/>
    <w:rsid w:val="00CB2EBD"/>
    <w:rsid w:val="00CB38DC"/>
    <w:rsid w:val="00CB4609"/>
    <w:rsid w:val="00CB5213"/>
    <w:rsid w:val="00CB6505"/>
    <w:rsid w:val="00CB6DAE"/>
    <w:rsid w:val="00CC3B95"/>
    <w:rsid w:val="00CC5047"/>
    <w:rsid w:val="00CC528A"/>
    <w:rsid w:val="00CC56FB"/>
    <w:rsid w:val="00CC5B3C"/>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6871"/>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3617"/>
    <w:rsid w:val="00D65538"/>
    <w:rsid w:val="00D67528"/>
    <w:rsid w:val="00D6763F"/>
    <w:rsid w:val="00D67FE9"/>
    <w:rsid w:val="00D768ED"/>
    <w:rsid w:val="00D76EE7"/>
    <w:rsid w:val="00D7719E"/>
    <w:rsid w:val="00D7727E"/>
    <w:rsid w:val="00D77D26"/>
    <w:rsid w:val="00D81282"/>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2A36"/>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6067"/>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3747C"/>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3A85"/>
    <w:rsid w:val="00E76D44"/>
    <w:rsid w:val="00E76E69"/>
    <w:rsid w:val="00E777FC"/>
    <w:rsid w:val="00E8055D"/>
    <w:rsid w:val="00E81CB7"/>
    <w:rsid w:val="00E84232"/>
    <w:rsid w:val="00E8431A"/>
    <w:rsid w:val="00E848E3"/>
    <w:rsid w:val="00E91744"/>
    <w:rsid w:val="00E91EDC"/>
    <w:rsid w:val="00E96FAF"/>
    <w:rsid w:val="00EA0513"/>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5D1B"/>
    <w:rsid w:val="00F16B5A"/>
    <w:rsid w:val="00F20332"/>
    <w:rsid w:val="00F20ABB"/>
    <w:rsid w:val="00F20C18"/>
    <w:rsid w:val="00F214D6"/>
    <w:rsid w:val="00F21D37"/>
    <w:rsid w:val="00F2320B"/>
    <w:rsid w:val="00F237D1"/>
    <w:rsid w:val="00F25614"/>
    <w:rsid w:val="00F2576A"/>
    <w:rsid w:val="00F25C8D"/>
    <w:rsid w:val="00F27DA5"/>
    <w:rsid w:val="00F32078"/>
    <w:rsid w:val="00F33D5E"/>
    <w:rsid w:val="00F35599"/>
    <w:rsid w:val="00F37237"/>
    <w:rsid w:val="00F37947"/>
    <w:rsid w:val="00F408A7"/>
    <w:rsid w:val="00F414D7"/>
    <w:rsid w:val="00F4333E"/>
    <w:rsid w:val="00F45D0B"/>
    <w:rsid w:val="00F4623E"/>
    <w:rsid w:val="00F47D2A"/>
    <w:rsid w:val="00F51881"/>
    <w:rsid w:val="00F52DC0"/>
    <w:rsid w:val="00F5357B"/>
    <w:rsid w:val="00F53732"/>
    <w:rsid w:val="00F563E5"/>
    <w:rsid w:val="00F56B3B"/>
    <w:rsid w:val="00F5718D"/>
    <w:rsid w:val="00F60916"/>
    <w:rsid w:val="00F64F38"/>
    <w:rsid w:val="00F6619A"/>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2F5"/>
    <w:rsid w:val="00F965E0"/>
    <w:rsid w:val="00F96C72"/>
    <w:rsid w:val="00FA1BAF"/>
    <w:rsid w:val="00FA38F4"/>
    <w:rsid w:val="00FA5E84"/>
    <w:rsid w:val="00FB074D"/>
    <w:rsid w:val="00FB4EE1"/>
    <w:rsid w:val="00FB5804"/>
    <w:rsid w:val="00FB6134"/>
    <w:rsid w:val="00FB65C4"/>
    <w:rsid w:val="00FB74E7"/>
    <w:rsid w:val="00FC1E71"/>
    <w:rsid w:val="00FC49E9"/>
    <w:rsid w:val="00FC5BAE"/>
    <w:rsid w:val="00FD1FF2"/>
    <w:rsid w:val="00FD2356"/>
    <w:rsid w:val="00FD2E96"/>
    <w:rsid w:val="00FD37C3"/>
    <w:rsid w:val="00FD51EB"/>
    <w:rsid w:val="00FD575D"/>
    <w:rsid w:val="00FD7DB3"/>
    <w:rsid w:val="00FE2CDE"/>
    <w:rsid w:val="00FE6335"/>
    <w:rsid w:val="00FE790B"/>
    <w:rsid w:val="00FF0898"/>
    <w:rsid w:val="00FF17F9"/>
    <w:rsid w:val="00FF1DE7"/>
    <w:rsid w:val="00FF2756"/>
    <w:rsid w:val="00FF388C"/>
    <w:rsid w:val="00FF3EED"/>
    <w:rsid w:val="00FF63E6"/>
    <w:rsid w:val="00FF7417"/>
    <w:rsid w:val="00FF796B"/>
    <w:rsid w:val="00FF79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C4402A"/>
  <w15:docId w15:val="{3471F287-B0FE-44C3-A840-89A7179A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E73A85"/>
    <w:pPr>
      <w:autoSpaceDE w:val="0"/>
      <w:autoSpaceDN w:val="0"/>
      <w:adjustRightInd w:val="0"/>
    </w:pPr>
    <w:rPr>
      <w:rFonts w:ascii="Calibri" w:hAnsi="Calibri" w:cs="Calibri"/>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79188">
      <w:bodyDiv w:val="1"/>
      <w:marLeft w:val="0"/>
      <w:marRight w:val="0"/>
      <w:marTop w:val="0"/>
      <w:marBottom w:val="0"/>
      <w:divBdr>
        <w:top w:val="none" w:sz="0" w:space="0" w:color="auto"/>
        <w:left w:val="none" w:sz="0" w:space="0" w:color="auto"/>
        <w:bottom w:val="none" w:sz="0" w:space="0" w:color="auto"/>
        <w:right w:val="none" w:sz="0" w:space="0" w:color="auto"/>
      </w:divBdr>
    </w:div>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1424</Words>
  <Characters>7695</Characters>
  <Application>Microsoft Office Word</Application>
  <DocSecurity>0</DocSecurity>
  <Lines>64</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APOSTOLOS BOZIKAS</cp:lastModifiedBy>
  <cp:revision>29</cp:revision>
  <cp:lastPrinted>2023-03-24T11:20:00Z</cp:lastPrinted>
  <dcterms:created xsi:type="dcterms:W3CDTF">2023-03-22T12:28:00Z</dcterms:created>
  <dcterms:modified xsi:type="dcterms:W3CDTF">2023-03-24T17:07:00Z</dcterms:modified>
</cp:coreProperties>
</file>