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3CBCD"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0BEE72CF" w14:textId="77777777" w:rsidR="000F4FD4" w:rsidRPr="00705AAD" w:rsidRDefault="000F4FD4" w:rsidP="005847B1">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488B5CCD" w14:textId="77777777" w:rsidTr="007673F3">
        <w:tc>
          <w:tcPr>
            <w:tcW w:w="3205" w:type="dxa"/>
            <w:shd w:val="clear" w:color="auto" w:fill="DDD9C3" w:themeFill="background2" w:themeFillShade="E6"/>
          </w:tcPr>
          <w:p w14:paraId="55B721E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6D9D59CF" w14:textId="77777777" w:rsidR="000F4FD4" w:rsidRPr="00C73096"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r w:rsidR="00C73096">
              <w:rPr>
                <w:rFonts w:ascii="Calibri" w:hAnsi="Calibri" w:cs="Arial"/>
                <w:color w:val="002060"/>
                <w:sz w:val="20"/>
                <w:szCs w:val="20"/>
                <w:lang w:val="el-GR"/>
              </w:rPr>
              <w:t>ΧΡΗΜΑΤΟΟΙΚΟΝΟΜΙΚΗΣ &amp; ΣΤΑΤΙΣΤΙΚΗΣ</w:t>
            </w:r>
          </w:p>
        </w:tc>
      </w:tr>
      <w:tr w:rsidR="000F4FD4" w:rsidRPr="00705AAD" w14:paraId="4E3BE7FE" w14:textId="77777777" w:rsidTr="007673F3">
        <w:tc>
          <w:tcPr>
            <w:tcW w:w="3205" w:type="dxa"/>
            <w:shd w:val="clear" w:color="auto" w:fill="DDD9C3" w:themeFill="background2" w:themeFillShade="E6"/>
          </w:tcPr>
          <w:p w14:paraId="2573EF0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6BA5AF1D" w14:textId="77777777" w:rsidR="000F4FD4" w:rsidRPr="00C73096"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r w:rsidR="00C73096">
              <w:rPr>
                <w:rFonts w:ascii="Calibri" w:hAnsi="Calibri" w:cs="Arial"/>
                <w:color w:val="002060"/>
                <w:sz w:val="20"/>
                <w:szCs w:val="20"/>
                <w:lang w:val="el-GR"/>
              </w:rPr>
              <w:t>ΣΤΑΤΙΣΤΙΚΗΣ &amp; ΑΣΦΑΛΙΣΤΙΚΗΣ ΕΠΙΣΤΗΜΗΣ</w:t>
            </w:r>
          </w:p>
        </w:tc>
      </w:tr>
      <w:tr w:rsidR="000F4FD4" w:rsidRPr="00705AAD" w14:paraId="1FAA3E0C" w14:textId="77777777" w:rsidTr="007673F3">
        <w:tc>
          <w:tcPr>
            <w:tcW w:w="3205" w:type="dxa"/>
            <w:shd w:val="clear" w:color="auto" w:fill="DDD9C3" w:themeFill="background2" w:themeFillShade="E6"/>
          </w:tcPr>
          <w:p w14:paraId="6B3FC9DF"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9305E9C" w14:textId="77777777" w:rsidR="000F4FD4" w:rsidRPr="00705AAD" w:rsidRDefault="00D47BC5" w:rsidP="007673F3">
            <w:pPr>
              <w:rPr>
                <w:rFonts w:ascii="Calibri" w:hAnsi="Calibri" w:cs="Arial"/>
                <w:color w:val="002060"/>
                <w:sz w:val="20"/>
                <w:szCs w:val="20"/>
                <w:lang w:val="el-GR"/>
              </w:rPr>
            </w:pPr>
            <w:r>
              <w:rPr>
                <w:rFonts w:ascii="Calibri" w:hAnsi="Calibri" w:cs="Arial"/>
                <w:color w:val="002060"/>
                <w:sz w:val="20"/>
                <w:szCs w:val="20"/>
                <w:lang w:val="el-GR"/>
              </w:rPr>
              <w:t xml:space="preserve">  ΠΡΟΠΤΥΧΙΑΚΟ</w:t>
            </w:r>
          </w:p>
        </w:tc>
      </w:tr>
      <w:tr w:rsidR="000F4FD4" w:rsidRPr="00CE05B5" w14:paraId="11414953" w14:textId="77777777" w:rsidTr="007673F3">
        <w:tc>
          <w:tcPr>
            <w:tcW w:w="3205" w:type="dxa"/>
            <w:shd w:val="clear" w:color="auto" w:fill="DDD9C3" w:themeFill="background2" w:themeFillShade="E6"/>
          </w:tcPr>
          <w:p w14:paraId="611B0EC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611C506" w14:textId="77777777" w:rsidR="000F4FD4" w:rsidRPr="003B3A42" w:rsidRDefault="00077FE1" w:rsidP="007673F3">
            <w:pPr>
              <w:rPr>
                <w:rFonts w:ascii="Calibri" w:hAnsi="Calibri" w:cs="Arial"/>
                <w:color w:val="002060"/>
                <w:sz w:val="20"/>
                <w:szCs w:val="20"/>
                <w:lang w:val="el-GR"/>
              </w:rPr>
            </w:pPr>
            <w:r w:rsidRPr="00077FE1">
              <w:rPr>
                <w:rFonts w:ascii="Calibri" w:hAnsi="Calibri" w:cs="Arial"/>
                <w:color w:val="002060"/>
                <w:sz w:val="20"/>
                <w:szCs w:val="20"/>
                <w:lang w:val="el-GR"/>
              </w:rPr>
              <w:t>ΣΑΑΝΑ74</w:t>
            </w:r>
          </w:p>
        </w:tc>
        <w:tc>
          <w:tcPr>
            <w:tcW w:w="2505" w:type="dxa"/>
            <w:gridSpan w:val="2"/>
            <w:shd w:val="clear" w:color="auto" w:fill="DDD9C3" w:themeFill="background2" w:themeFillShade="E6"/>
          </w:tcPr>
          <w:p w14:paraId="52C058E3" w14:textId="77777777" w:rsidR="000F4FD4" w:rsidRPr="003B3A42" w:rsidRDefault="000F4FD4" w:rsidP="007673F3">
            <w:pPr>
              <w:jc w:val="right"/>
              <w:rPr>
                <w:rFonts w:ascii="Calibri" w:hAnsi="Calibri" w:cs="Arial"/>
                <w:color w:val="002060"/>
                <w:sz w:val="20"/>
                <w:szCs w:val="20"/>
                <w:lang w:val="el-GR"/>
              </w:rPr>
            </w:pPr>
            <w:r w:rsidRPr="003B3A42">
              <w:rPr>
                <w:rFonts w:ascii="Calibri" w:hAnsi="Calibri" w:cs="Arial"/>
                <w:color w:val="002060"/>
                <w:sz w:val="20"/>
                <w:szCs w:val="20"/>
                <w:lang w:val="el-GR"/>
              </w:rPr>
              <w:t>ΕΞΑΜΗΝΟ ΣΠΟΥΔΩΝ</w:t>
            </w:r>
          </w:p>
        </w:tc>
        <w:tc>
          <w:tcPr>
            <w:tcW w:w="1591" w:type="dxa"/>
            <w:gridSpan w:val="2"/>
          </w:tcPr>
          <w:p w14:paraId="381ED0E9" w14:textId="77777777" w:rsidR="000F4FD4" w:rsidRPr="00CE05B5" w:rsidRDefault="00303CA0" w:rsidP="004625C9">
            <w:pPr>
              <w:jc w:val="center"/>
              <w:rPr>
                <w:rFonts w:ascii="Calibri" w:hAnsi="Calibri" w:cs="Arial"/>
                <w:color w:val="002060"/>
                <w:sz w:val="20"/>
                <w:szCs w:val="20"/>
                <w:lang w:val="el-GR"/>
              </w:rPr>
            </w:pPr>
            <w:r w:rsidRPr="00CE05B5">
              <w:rPr>
                <w:rFonts w:ascii="Calibri" w:hAnsi="Calibri" w:cs="Arial"/>
                <w:color w:val="002060"/>
                <w:sz w:val="20"/>
                <w:szCs w:val="20"/>
                <w:lang w:val="el-GR"/>
              </w:rPr>
              <w:t xml:space="preserve"> </w:t>
            </w:r>
            <w:r w:rsidR="00CE05B5" w:rsidRPr="00CE05B5">
              <w:rPr>
                <w:rFonts w:ascii="Calibri" w:hAnsi="Calibri" w:cs="Arial"/>
                <w:color w:val="002060"/>
                <w:sz w:val="20"/>
                <w:szCs w:val="20"/>
                <w:lang w:val="el-GR"/>
              </w:rPr>
              <w:t>7</w:t>
            </w:r>
            <w:r w:rsidR="00692039" w:rsidRPr="00CE05B5">
              <w:rPr>
                <w:rFonts w:ascii="Calibri" w:hAnsi="Calibri" w:cs="Arial"/>
                <w:color w:val="002060"/>
                <w:sz w:val="20"/>
                <w:szCs w:val="20"/>
                <w:lang w:val="el-GR"/>
              </w:rPr>
              <w:t xml:space="preserve">ο </w:t>
            </w:r>
          </w:p>
        </w:tc>
      </w:tr>
      <w:tr w:rsidR="000F4FD4" w:rsidRPr="00705AAD" w14:paraId="3D3E13CF" w14:textId="77777777" w:rsidTr="007673F3">
        <w:trPr>
          <w:trHeight w:val="375"/>
        </w:trPr>
        <w:tc>
          <w:tcPr>
            <w:tcW w:w="3205" w:type="dxa"/>
            <w:shd w:val="clear" w:color="auto" w:fill="DDD9C3" w:themeFill="background2" w:themeFillShade="E6"/>
            <w:vAlign w:val="center"/>
          </w:tcPr>
          <w:p w14:paraId="10A69DF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6307CC86" w14:textId="77777777" w:rsidR="000F4FD4" w:rsidRPr="00F96636" w:rsidRDefault="00077FE1" w:rsidP="00077FE1">
            <w:pPr>
              <w:jc w:val="center"/>
              <w:rPr>
                <w:rFonts w:ascii="Calibri" w:hAnsi="Calibri" w:cs="Arial"/>
                <w:color w:val="002060"/>
                <w:sz w:val="20"/>
                <w:szCs w:val="20"/>
                <w:lang w:val="el-GR"/>
              </w:rPr>
            </w:pPr>
            <w:r w:rsidRPr="00077FE1">
              <w:rPr>
                <w:rFonts w:ascii="Calibri" w:hAnsi="Calibri" w:cs="Arial"/>
                <w:color w:val="002060"/>
                <w:sz w:val="20"/>
                <w:szCs w:val="20"/>
                <w:lang w:val="el-GR"/>
              </w:rPr>
              <w:t xml:space="preserve">ΑΝΑΛΟΓΙΣΤΙΚΗ ΜΟΝΤΕΛΟΠΟΙΗΣΗ </w:t>
            </w:r>
          </w:p>
        </w:tc>
      </w:tr>
      <w:tr w:rsidR="000F4FD4" w:rsidRPr="00705AAD" w14:paraId="573EBA09" w14:textId="77777777" w:rsidTr="007673F3">
        <w:trPr>
          <w:trHeight w:val="196"/>
        </w:trPr>
        <w:tc>
          <w:tcPr>
            <w:tcW w:w="5637" w:type="dxa"/>
            <w:gridSpan w:val="3"/>
            <w:shd w:val="clear" w:color="auto" w:fill="DDD9C3" w:themeFill="background2" w:themeFillShade="E6"/>
            <w:vAlign w:val="center"/>
          </w:tcPr>
          <w:p w14:paraId="118AD1F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5A54ABF"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0131315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43413245" w14:textId="77777777" w:rsidTr="007673F3">
        <w:trPr>
          <w:trHeight w:val="194"/>
        </w:trPr>
        <w:tc>
          <w:tcPr>
            <w:tcW w:w="5637" w:type="dxa"/>
            <w:gridSpan w:val="3"/>
          </w:tcPr>
          <w:p w14:paraId="1C73C689" w14:textId="044C2ED2" w:rsidR="000F4FD4" w:rsidRPr="00705AAD" w:rsidRDefault="00923979" w:rsidP="00923979">
            <w:pPr>
              <w:jc w:val="center"/>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14:paraId="20943DDA" w14:textId="77777777" w:rsidR="000F4FD4" w:rsidRPr="00705AAD" w:rsidRDefault="000F1E41" w:rsidP="007673F3">
            <w:pPr>
              <w:jc w:val="center"/>
              <w:rPr>
                <w:rFonts w:ascii="Calibri" w:hAnsi="Calibri" w:cs="Arial"/>
                <w:color w:val="002060"/>
                <w:sz w:val="20"/>
                <w:szCs w:val="20"/>
                <w:lang w:val="el-GR"/>
              </w:rPr>
            </w:pPr>
            <w:r>
              <w:rPr>
                <w:rFonts w:ascii="Calibri" w:hAnsi="Calibri" w:cs="Arial"/>
                <w:color w:val="002060"/>
                <w:sz w:val="20"/>
                <w:szCs w:val="20"/>
                <w:lang w:val="el-GR"/>
              </w:rPr>
              <w:t>3</w:t>
            </w:r>
          </w:p>
        </w:tc>
        <w:tc>
          <w:tcPr>
            <w:tcW w:w="1240" w:type="dxa"/>
          </w:tcPr>
          <w:p w14:paraId="7215A3FE" w14:textId="7A97BF0C" w:rsidR="000F4FD4" w:rsidRPr="004C1589" w:rsidRDefault="004C1589" w:rsidP="007673F3">
            <w:pPr>
              <w:jc w:val="center"/>
              <w:rPr>
                <w:rFonts w:ascii="Calibri" w:hAnsi="Calibri" w:cs="Arial"/>
                <w:color w:val="002060"/>
                <w:sz w:val="20"/>
                <w:szCs w:val="20"/>
                <w:lang w:val="en-GB"/>
              </w:rPr>
            </w:pPr>
            <w:r>
              <w:rPr>
                <w:rFonts w:ascii="Calibri" w:hAnsi="Calibri" w:cs="Arial"/>
                <w:sz w:val="20"/>
                <w:szCs w:val="20"/>
                <w:lang w:val="en-GB"/>
              </w:rPr>
              <w:t>6</w:t>
            </w:r>
          </w:p>
        </w:tc>
      </w:tr>
      <w:tr w:rsidR="000F4FD4" w:rsidRPr="00705AAD" w14:paraId="14D3A9E0" w14:textId="77777777" w:rsidTr="007673F3">
        <w:trPr>
          <w:trHeight w:val="194"/>
        </w:trPr>
        <w:tc>
          <w:tcPr>
            <w:tcW w:w="5637" w:type="dxa"/>
            <w:gridSpan w:val="3"/>
          </w:tcPr>
          <w:p w14:paraId="37326998" w14:textId="6AADA7BF" w:rsidR="000F4FD4" w:rsidRPr="00705AAD" w:rsidRDefault="000F4FD4" w:rsidP="00650C38">
            <w:pPr>
              <w:jc w:val="center"/>
              <w:rPr>
                <w:rFonts w:ascii="Calibri" w:hAnsi="Calibri" w:cs="Arial"/>
                <w:b/>
                <w:color w:val="002060"/>
                <w:sz w:val="20"/>
                <w:szCs w:val="20"/>
                <w:lang w:val="el-GR"/>
              </w:rPr>
            </w:pPr>
          </w:p>
        </w:tc>
        <w:tc>
          <w:tcPr>
            <w:tcW w:w="1559" w:type="dxa"/>
            <w:gridSpan w:val="2"/>
          </w:tcPr>
          <w:p w14:paraId="2409AE9B" w14:textId="2A892719" w:rsidR="000F4FD4" w:rsidRPr="00705AAD" w:rsidRDefault="000F4FD4" w:rsidP="00650C38">
            <w:pPr>
              <w:jc w:val="center"/>
              <w:rPr>
                <w:rFonts w:ascii="Calibri" w:hAnsi="Calibri" w:cs="Arial"/>
                <w:color w:val="002060"/>
                <w:sz w:val="20"/>
                <w:szCs w:val="20"/>
                <w:lang w:val="el-GR"/>
              </w:rPr>
            </w:pPr>
          </w:p>
        </w:tc>
        <w:tc>
          <w:tcPr>
            <w:tcW w:w="1240" w:type="dxa"/>
          </w:tcPr>
          <w:p w14:paraId="227C479A" w14:textId="77777777" w:rsidR="000F4FD4" w:rsidRPr="00705AAD" w:rsidRDefault="000F4FD4" w:rsidP="007673F3">
            <w:pPr>
              <w:rPr>
                <w:rFonts w:ascii="Calibri" w:hAnsi="Calibri" w:cs="Arial"/>
                <w:color w:val="002060"/>
                <w:sz w:val="20"/>
                <w:szCs w:val="20"/>
                <w:lang w:val="el-GR"/>
              </w:rPr>
            </w:pPr>
          </w:p>
        </w:tc>
      </w:tr>
      <w:tr w:rsidR="000F4FD4" w:rsidRPr="00705AAD" w14:paraId="7F1F9F5D" w14:textId="77777777" w:rsidTr="007673F3">
        <w:trPr>
          <w:trHeight w:val="194"/>
        </w:trPr>
        <w:tc>
          <w:tcPr>
            <w:tcW w:w="5637" w:type="dxa"/>
            <w:gridSpan w:val="3"/>
          </w:tcPr>
          <w:p w14:paraId="1728C26E"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1B7B77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5005872D" w14:textId="77777777" w:rsidR="000F4FD4" w:rsidRPr="00705AAD" w:rsidRDefault="000F4FD4" w:rsidP="007673F3">
            <w:pPr>
              <w:rPr>
                <w:rFonts w:ascii="Calibri" w:hAnsi="Calibri" w:cs="Arial"/>
                <w:color w:val="002060"/>
                <w:sz w:val="20"/>
                <w:szCs w:val="20"/>
                <w:lang w:val="el-GR"/>
              </w:rPr>
            </w:pPr>
          </w:p>
        </w:tc>
      </w:tr>
      <w:tr w:rsidR="000F4FD4" w:rsidRPr="00F071BE" w14:paraId="3E0F3AD4" w14:textId="77777777" w:rsidTr="007673F3">
        <w:trPr>
          <w:trHeight w:val="194"/>
        </w:trPr>
        <w:tc>
          <w:tcPr>
            <w:tcW w:w="5637" w:type="dxa"/>
            <w:gridSpan w:val="3"/>
            <w:shd w:val="clear" w:color="auto" w:fill="DDD9C3" w:themeFill="background2" w:themeFillShade="E6"/>
          </w:tcPr>
          <w:p w14:paraId="7B31A0B4"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39EF0537"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1A7D125" w14:textId="77777777" w:rsidR="000F4FD4" w:rsidRPr="00705AAD" w:rsidRDefault="000F4FD4" w:rsidP="007673F3">
            <w:pPr>
              <w:rPr>
                <w:rFonts w:ascii="Calibri" w:hAnsi="Calibri" w:cs="Arial"/>
                <w:color w:val="002060"/>
                <w:sz w:val="20"/>
                <w:szCs w:val="20"/>
                <w:lang w:val="el-GR"/>
              </w:rPr>
            </w:pPr>
          </w:p>
        </w:tc>
      </w:tr>
      <w:tr w:rsidR="000F4FD4" w:rsidRPr="007E6482" w14:paraId="5135A0EE" w14:textId="77777777" w:rsidTr="007673F3">
        <w:trPr>
          <w:trHeight w:val="599"/>
        </w:trPr>
        <w:tc>
          <w:tcPr>
            <w:tcW w:w="3205" w:type="dxa"/>
            <w:shd w:val="clear" w:color="auto" w:fill="DDD9C3" w:themeFill="background2" w:themeFillShade="E6"/>
          </w:tcPr>
          <w:p w14:paraId="6950AE4E"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573BD7A0"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DCC078B"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74A20FD" w14:textId="77777777" w:rsidR="000F4FD4" w:rsidRDefault="000F4FD4" w:rsidP="007673F3">
            <w:pPr>
              <w:rPr>
                <w:rFonts w:ascii="Calibri" w:hAnsi="Calibri" w:cs="Arial"/>
                <w:color w:val="002060"/>
                <w:sz w:val="20"/>
                <w:szCs w:val="20"/>
                <w:lang w:val="el-GR"/>
              </w:rPr>
            </w:pPr>
          </w:p>
          <w:p w14:paraId="41E033F2" w14:textId="2FFE53D0" w:rsidR="00C73096" w:rsidRPr="00705AAD" w:rsidRDefault="00C73096" w:rsidP="00CE05B5">
            <w:pPr>
              <w:rPr>
                <w:rFonts w:ascii="Calibri" w:hAnsi="Calibri" w:cs="Arial"/>
                <w:color w:val="002060"/>
                <w:sz w:val="20"/>
                <w:szCs w:val="20"/>
                <w:lang w:val="el-GR"/>
              </w:rPr>
            </w:pPr>
            <w:r>
              <w:rPr>
                <w:rFonts w:ascii="Calibri" w:hAnsi="Calibri" w:cs="Arial"/>
                <w:color w:val="002060"/>
                <w:sz w:val="20"/>
                <w:szCs w:val="20"/>
                <w:lang w:val="el-GR"/>
              </w:rPr>
              <w:t xml:space="preserve"> </w:t>
            </w:r>
            <w:r w:rsidR="003B3A42">
              <w:rPr>
                <w:rFonts w:ascii="Calibri" w:hAnsi="Calibri" w:cs="Arial"/>
                <w:color w:val="002060"/>
                <w:sz w:val="20"/>
                <w:szCs w:val="20"/>
                <w:lang w:val="el-GR"/>
              </w:rPr>
              <w:t>ΕΙΔΙΚΟΥ</w:t>
            </w:r>
            <w:r>
              <w:rPr>
                <w:rFonts w:ascii="Calibri" w:hAnsi="Calibri" w:cs="Arial"/>
                <w:color w:val="002060"/>
                <w:sz w:val="20"/>
                <w:szCs w:val="20"/>
                <w:lang w:val="el-GR"/>
              </w:rPr>
              <w:t xml:space="preserve"> ΥΠΟΒΑΘΡΟΥ</w:t>
            </w:r>
          </w:p>
        </w:tc>
      </w:tr>
      <w:tr w:rsidR="000F4FD4" w:rsidRPr="00F071BE" w14:paraId="40FE8F85" w14:textId="77777777" w:rsidTr="007673F3">
        <w:tc>
          <w:tcPr>
            <w:tcW w:w="3205" w:type="dxa"/>
            <w:shd w:val="clear" w:color="auto" w:fill="DDD9C3" w:themeFill="background2" w:themeFillShade="E6"/>
          </w:tcPr>
          <w:p w14:paraId="116BB86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6C8D4CFC"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03CF4108" w14:textId="20017676" w:rsidR="000F4FD4" w:rsidRPr="00CA0C6D" w:rsidRDefault="00CE05B5" w:rsidP="00274CEF">
            <w:pPr>
              <w:rPr>
                <w:rFonts w:ascii="Calibri" w:hAnsi="Calibri" w:cs="Arial"/>
                <w:color w:val="002060"/>
                <w:sz w:val="20"/>
                <w:szCs w:val="20"/>
                <w:lang w:val="el-GR"/>
              </w:rPr>
            </w:pPr>
            <w:r>
              <w:rPr>
                <w:rFonts w:ascii="Calibri" w:hAnsi="Calibri" w:cs="Arial"/>
                <w:sz w:val="20"/>
                <w:szCs w:val="20"/>
                <w:lang w:val="el-GR"/>
              </w:rPr>
              <w:t xml:space="preserve"> </w:t>
            </w:r>
            <w:r w:rsidR="00CA0C6D" w:rsidRPr="00CA0C6D">
              <w:rPr>
                <w:rFonts w:ascii="Calibri" w:hAnsi="Calibri" w:cs="Arial"/>
                <w:color w:val="002060"/>
                <w:sz w:val="20"/>
                <w:szCs w:val="20"/>
                <w:lang w:val="el-GR"/>
              </w:rPr>
              <w:t>Πιθανότητες I, Πιθανότητες II</w:t>
            </w:r>
            <w:r w:rsidR="00CA0C6D">
              <w:rPr>
                <w:rFonts w:ascii="Calibri" w:hAnsi="Calibri" w:cs="Arial"/>
                <w:color w:val="002060"/>
                <w:sz w:val="20"/>
                <w:szCs w:val="20"/>
                <w:lang w:val="el-GR"/>
              </w:rPr>
              <w:t>, Κατανομές Ζημιών</w:t>
            </w:r>
          </w:p>
        </w:tc>
      </w:tr>
      <w:tr w:rsidR="000F4FD4" w:rsidRPr="00705AAD" w14:paraId="728491A8" w14:textId="77777777" w:rsidTr="007673F3">
        <w:tc>
          <w:tcPr>
            <w:tcW w:w="3205" w:type="dxa"/>
            <w:shd w:val="clear" w:color="auto" w:fill="DDD9C3" w:themeFill="background2" w:themeFillShade="E6"/>
          </w:tcPr>
          <w:p w14:paraId="00D4C354"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7D56111A" w14:textId="36E22314" w:rsidR="000F4FD4" w:rsidRDefault="00C73096" w:rsidP="007673F3">
            <w:pPr>
              <w:rPr>
                <w:rFonts w:ascii="Calibri" w:hAnsi="Calibri" w:cs="Arial"/>
                <w:color w:val="002060"/>
                <w:sz w:val="20"/>
                <w:szCs w:val="20"/>
                <w:lang w:val="el-GR"/>
              </w:rPr>
            </w:pPr>
            <w:r>
              <w:rPr>
                <w:rFonts w:ascii="Calibri" w:hAnsi="Calibri" w:cs="Arial"/>
                <w:color w:val="002060"/>
                <w:sz w:val="20"/>
                <w:szCs w:val="20"/>
                <w:lang w:val="el-GR"/>
              </w:rPr>
              <w:t xml:space="preserve"> ΕΛΛΗΝΙΚΗ </w:t>
            </w:r>
          </w:p>
          <w:p w14:paraId="69DB1D5C" w14:textId="77777777" w:rsidR="00C73096" w:rsidRDefault="00C73096" w:rsidP="007673F3">
            <w:pPr>
              <w:rPr>
                <w:rFonts w:ascii="Calibri" w:hAnsi="Calibri" w:cs="Arial"/>
                <w:color w:val="002060"/>
                <w:sz w:val="20"/>
                <w:szCs w:val="20"/>
                <w:lang w:val="el-GR"/>
              </w:rPr>
            </w:pPr>
            <w:r>
              <w:rPr>
                <w:rFonts w:ascii="Calibri" w:hAnsi="Calibri" w:cs="Arial"/>
                <w:color w:val="002060"/>
                <w:sz w:val="20"/>
                <w:szCs w:val="20"/>
                <w:lang w:val="el-GR"/>
              </w:rPr>
              <w:t xml:space="preserve"> </w:t>
            </w:r>
          </w:p>
          <w:p w14:paraId="16025506" w14:textId="77777777" w:rsidR="00C73096" w:rsidRPr="00C73096" w:rsidRDefault="00C73096" w:rsidP="007673F3">
            <w:pPr>
              <w:rPr>
                <w:rFonts w:ascii="Calibri" w:hAnsi="Calibri" w:cs="Arial"/>
                <w:color w:val="002060"/>
                <w:sz w:val="20"/>
                <w:szCs w:val="20"/>
                <w:lang w:val="el-GR"/>
              </w:rPr>
            </w:pPr>
          </w:p>
        </w:tc>
      </w:tr>
      <w:tr w:rsidR="000F4FD4" w:rsidRPr="00C73096" w14:paraId="7F95EEFF" w14:textId="77777777" w:rsidTr="007673F3">
        <w:tc>
          <w:tcPr>
            <w:tcW w:w="3205" w:type="dxa"/>
            <w:shd w:val="clear" w:color="auto" w:fill="DDD9C3" w:themeFill="background2" w:themeFillShade="E6"/>
          </w:tcPr>
          <w:p w14:paraId="62D4C90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182FDF4B" w14:textId="6E767B21" w:rsidR="000F4FD4" w:rsidRPr="00705AAD" w:rsidRDefault="008A46B5" w:rsidP="007673F3">
            <w:pPr>
              <w:rPr>
                <w:rFonts w:ascii="Calibri" w:hAnsi="Calibri" w:cs="Arial"/>
                <w:color w:val="002060"/>
                <w:sz w:val="20"/>
                <w:szCs w:val="20"/>
                <w:lang w:val="el-GR"/>
              </w:rPr>
            </w:pPr>
            <w:r>
              <w:rPr>
                <w:rFonts w:ascii="Calibri" w:hAnsi="Calibri" w:cs="Arial"/>
                <w:color w:val="002060"/>
                <w:sz w:val="20"/>
                <w:szCs w:val="20"/>
                <w:lang w:val="el-GR"/>
              </w:rPr>
              <w:t xml:space="preserve"> ΝΑΙ</w:t>
            </w:r>
            <w:r w:rsidR="00DC62E9">
              <w:rPr>
                <w:rFonts w:ascii="Calibri" w:hAnsi="Calibri" w:cs="Arial"/>
                <w:color w:val="002060"/>
                <w:sz w:val="20"/>
                <w:szCs w:val="20"/>
                <w:lang w:val="el-GR"/>
              </w:rPr>
              <w:t xml:space="preserve"> (στην Αγγλική)</w:t>
            </w:r>
          </w:p>
        </w:tc>
      </w:tr>
      <w:tr w:rsidR="000F4FD4" w:rsidRPr="00705AAD" w14:paraId="3839A950" w14:textId="77777777" w:rsidTr="007673F3">
        <w:tc>
          <w:tcPr>
            <w:tcW w:w="3205" w:type="dxa"/>
            <w:shd w:val="clear" w:color="auto" w:fill="DDD9C3" w:themeFill="background2" w:themeFillShade="E6"/>
          </w:tcPr>
          <w:p w14:paraId="35FEBA07"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08336F18" w14:textId="1C406876" w:rsidR="000F4FD4" w:rsidRPr="00705AAD" w:rsidRDefault="004C1589" w:rsidP="007673F3">
            <w:pPr>
              <w:spacing w:after="200" w:line="276" w:lineRule="auto"/>
              <w:rPr>
                <w:rFonts w:ascii="Calibri" w:eastAsia="Calibri" w:hAnsi="Calibri" w:cs="Arial"/>
                <w:color w:val="002060"/>
                <w:sz w:val="20"/>
                <w:szCs w:val="20"/>
                <w:lang w:val="en-GB"/>
              </w:rPr>
            </w:pPr>
            <w:r w:rsidRPr="004C1589">
              <w:rPr>
                <w:rFonts w:ascii="Calibri" w:eastAsia="Calibri" w:hAnsi="Calibri" w:cs="Arial"/>
                <w:color w:val="002060"/>
                <w:sz w:val="20"/>
                <w:szCs w:val="20"/>
                <w:lang w:val="en-GB"/>
              </w:rPr>
              <w:t>http://www.unipi.gr/faculty/mbouts/anak/OS_21_22.pdf</w:t>
            </w:r>
          </w:p>
        </w:tc>
      </w:tr>
    </w:tbl>
    <w:p w14:paraId="17212161" w14:textId="77777777" w:rsidR="000F4FD4" w:rsidRPr="00705AAD" w:rsidRDefault="000F4FD4" w:rsidP="001122E5">
      <w:pPr>
        <w:widowControl w:val="0"/>
        <w:numPr>
          <w:ilvl w:val="0"/>
          <w:numId w:val="1"/>
        </w:numPr>
        <w:autoSpaceDE w:val="0"/>
        <w:autoSpaceDN w:val="0"/>
        <w:adjustRightInd w:val="0"/>
        <w:spacing w:before="120" w:after="12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F20B2F3" w14:textId="77777777" w:rsidTr="00305D37">
        <w:tc>
          <w:tcPr>
            <w:tcW w:w="8472" w:type="dxa"/>
            <w:gridSpan w:val="2"/>
            <w:tcBorders>
              <w:bottom w:val="nil"/>
            </w:tcBorders>
            <w:shd w:val="clear" w:color="auto" w:fill="DDD9C3" w:themeFill="background2" w:themeFillShade="E6"/>
          </w:tcPr>
          <w:p w14:paraId="6D0A4C5E"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F071BE" w14:paraId="68BBD740" w14:textId="77777777" w:rsidTr="00305D37">
        <w:tc>
          <w:tcPr>
            <w:tcW w:w="8472" w:type="dxa"/>
            <w:gridSpan w:val="2"/>
            <w:tcBorders>
              <w:top w:val="nil"/>
            </w:tcBorders>
            <w:shd w:val="clear" w:color="auto" w:fill="DDD9C3" w:themeFill="background2" w:themeFillShade="E6"/>
          </w:tcPr>
          <w:p w14:paraId="647DF76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4F893689"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5DFDF2DF" w14:textId="77777777" w:rsidR="000F4FD4" w:rsidRPr="00705AAD" w:rsidRDefault="000F4FD4" w:rsidP="005847B1">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725B2B54" w14:textId="77777777" w:rsidR="000F4FD4" w:rsidRPr="00F21D37" w:rsidRDefault="000F4FD4" w:rsidP="005847B1">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E9A18F2" w14:textId="77777777" w:rsidR="000F4FD4" w:rsidRPr="00705AAD" w:rsidRDefault="000F4FD4" w:rsidP="005847B1">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071BE" w14:paraId="7313AB22" w14:textId="77777777" w:rsidTr="00305D37">
        <w:tc>
          <w:tcPr>
            <w:tcW w:w="8472" w:type="dxa"/>
            <w:gridSpan w:val="2"/>
          </w:tcPr>
          <w:p w14:paraId="5F7EF137" w14:textId="1915AEF9" w:rsidR="00DE6E61" w:rsidRPr="00DE6E61" w:rsidRDefault="00C03B44" w:rsidP="00C03B44">
            <w:pPr>
              <w:spacing w:before="120" w:after="120"/>
              <w:rPr>
                <w:rFonts w:asciiTheme="minorHAnsi" w:hAnsiTheme="minorHAnsi" w:cstheme="minorHAnsi"/>
                <w:color w:val="002060"/>
                <w:sz w:val="22"/>
                <w:szCs w:val="22"/>
                <w:lang w:val="el-GR"/>
              </w:rPr>
            </w:pPr>
            <w:r w:rsidRPr="00C03B44">
              <w:rPr>
                <w:rFonts w:asciiTheme="minorHAnsi" w:hAnsiTheme="minorHAnsi" w:cstheme="minorHAnsi"/>
                <w:color w:val="002060"/>
                <w:sz w:val="22"/>
                <w:szCs w:val="22"/>
                <w:lang w:val="el-GR"/>
              </w:rPr>
              <w:t xml:space="preserve">Σκοπός του μαθήματος είναι η εισαγωγή των ενδιαφερόμενων φοιτητών στις βασικές τεχνικές μοντελοποίησης της αναλογιστικής επιστήμης. Αρχικά περιγράφονται οι βασικές αρχές λειτουργίας των ασφαλιστικών εταιρειών, καθώς και θέματα που αφορούν στην αναλογιστική πρακτική. </w:t>
            </w:r>
            <w:r w:rsidR="00DE6E61" w:rsidRPr="00DE6E61">
              <w:rPr>
                <w:rFonts w:asciiTheme="minorHAnsi" w:hAnsiTheme="minorHAnsi" w:cstheme="minorHAnsi"/>
                <w:color w:val="002060"/>
                <w:sz w:val="22"/>
                <w:szCs w:val="22"/>
                <w:lang w:val="el-GR"/>
              </w:rPr>
              <w:t xml:space="preserve">Στη συνέχεια αναπτύσσονται διαφορετικές μέθοδοι τιμολόγησης ασφαλίστρου, καθώς και τεχνικές για την εκτίμηση των αποθεματικών και τον προσδιορισμό του κέρδους. Τέλος παρουσιάζονται βασικά μοντέλα για την κατασκευή πινάκων επιβίωσης με τη χρήση υπολογιστικών εργαλείων, όπως η </w:t>
            </w:r>
            <w:r w:rsidR="00DE6E61" w:rsidRPr="00DE6E61">
              <w:rPr>
                <w:rFonts w:asciiTheme="minorHAnsi" w:hAnsiTheme="minorHAnsi" w:cstheme="minorHAnsi"/>
                <w:color w:val="002060"/>
                <w:sz w:val="22"/>
                <w:szCs w:val="22"/>
                <w:lang w:val="en-GB"/>
              </w:rPr>
              <w:t>R</w:t>
            </w:r>
            <w:r w:rsidR="00DE6E61" w:rsidRPr="00DE6E61">
              <w:rPr>
                <w:rFonts w:asciiTheme="minorHAnsi" w:hAnsiTheme="minorHAnsi" w:cstheme="minorHAnsi"/>
                <w:color w:val="002060"/>
                <w:sz w:val="22"/>
                <w:szCs w:val="22"/>
                <w:lang w:val="el-GR"/>
              </w:rPr>
              <w:t xml:space="preserve"> και το </w:t>
            </w:r>
            <w:r w:rsidR="00DE6E61" w:rsidRPr="00DE6E61">
              <w:rPr>
                <w:rFonts w:asciiTheme="minorHAnsi" w:hAnsiTheme="minorHAnsi" w:cstheme="minorHAnsi"/>
                <w:color w:val="002060"/>
                <w:sz w:val="22"/>
                <w:szCs w:val="22"/>
                <w:lang w:val="en-GB"/>
              </w:rPr>
              <w:t>Excel</w:t>
            </w:r>
            <w:r w:rsidR="00DE6E61" w:rsidRPr="00DE6E61">
              <w:rPr>
                <w:rFonts w:asciiTheme="minorHAnsi" w:hAnsiTheme="minorHAnsi" w:cstheme="minorHAnsi"/>
                <w:color w:val="002060"/>
                <w:sz w:val="22"/>
                <w:szCs w:val="22"/>
                <w:lang w:val="el-GR"/>
              </w:rPr>
              <w:t>.</w:t>
            </w:r>
          </w:p>
          <w:p w14:paraId="3665CECF" w14:textId="77777777" w:rsidR="004625C9" w:rsidRPr="001D0FCF" w:rsidRDefault="004625C9" w:rsidP="004625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002060"/>
                <w:sz w:val="22"/>
                <w:szCs w:val="22"/>
                <w:lang w:val="el-GR" w:eastAsia="el-GR"/>
              </w:rPr>
            </w:pPr>
            <w:r w:rsidRPr="001D0FCF">
              <w:rPr>
                <w:rFonts w:asciiTheme="minorHAnsi" w:hAnsiTheme="minorHAnsi" w:cstheme="minorHAnsi"/>
                <w:color w:val="002060"/>
                <w:sz w:val="22"/>
                <w:szCs w:val="22"/>
                <w:lang w:val="el-GR" w:eastAsia="el-GR"/>
              </w:rPr>
              <w:t xml:space="preserve">Μετά την επιτυχή ολοκλήρωση του μαθήματος οι φοιτητές θα είναι σε θέση να: </w:t>
            </w:r>
          </w:p>
          <w:p w14:paraId="798CFA3F" w14:textId="758ADC24" w:rsidR="00DE1D18" w:rsidRPr="001D0FCF" w:rsidRDefault="00DE1D18" w:rsidP="00DE1D18">
            <w:pPr>
              <w:pStyle w:val="ListParagraph"/>
              <w:numPr>
                <w:ilvl w:val="0"/>
                <w:numId w:val="9"/>
              </w:numPr>
              <w:rPr>
                <w:rFonts w:asciiTheme="minorHAnsi" w:hAnsiTheme="minorHAnsi" w:cstheme="minorHAnsi"/>
                <w:color w:val="002060"/>
              </w:rPr>
            </w:pPr>
            <w:r>
              <w:rPr>
                <w:rFonts w:asciiTheme="minorHAnsi" w:hAnsiTheme="minorHAnsi" w:cstheme="minorHAnsi"/>
                <w:color w:val="002060"/>
              </w:rPr>
              <w:t xml:space="preserve">Κατανοούν </w:t>
            </w:r>
            <w:r w:rsidRPr="001D0FCF">
              <w:rPr>
                <w:rFonts w:asciiTheme="minorHAnsi" w:hAnsiTheme="minorHAnsi" w:cstheme="minorHAnsi"/>
                <w:color w:val="002060"/>
              </w:rPr>
              <w:t xml:space="preserve">τις βασικές αρχές </w:t>
            </w:r>
            <w:r>
              <w:rPr>
                <w:rFonts w:asciiTheme="minorHAnsi" w:hAnsiTheme="minorHAnsi" w:cstheme="minorHAnsi"/>
                <w:color w:val="002060"/>
              </w:rPr>
              <w:t>λειτουργίας μιας ασφαλιστικής εταιρείας,</w:t>
            </w:r>
          </w:p>
          <w:p w14:paraId="7ABBBB2E" w14:textId="53D3190F" w:rsidR="004625C9" w:rsidRPr="001D0FCF" w:rsidRDefault="00DE6E61" w:rsidP="001D0FCF">
            <w:pPr>
              <w:pStyle w:val="ListParagraph"/>
              <w:numPr>
                <w:ilvl w:val="0"/>
                <w:numId w:val="9"/>
              </w:numPr>
              <w:rPr>
                <w:rFonts w:asciiTheme="minorHAnsi" w:hAnsiTheme="minorHAnsi" w:cstheme="minorHAnsi"/>
                <w:color w:val="002060"/>
              </w:rPr>
            </w:pPr>
            <w:r>
              <w:rPr>
                <w:rFonts w:asciiTheme="minorHAnsi" w:hAnsiTheme="minorHAnsi" w:cstheme="minorHAnsi"/>
                <w:color w:val="002060"/>
              </w:rPr>
              <w:t>εφαρμόζουν</w:t>
            </w:r>
            <w:r w:rsidR="004625C9" w:rsidRPr="001D0FCF">
              <w:rPr>
                <w:rFonts w:asciiTheme="minorHAnsi" w:hAnsiTheme="minorHAnsi" w:cstheme="minorHAnsi"/>
                <w:color w:val="002060"/>
              </w:rPr>
              <w:t xml:space="preserve"> βασικές </w:t>
            </w:r>
            <w:r>
              <w:rPr>
                <w:rFonts w:asciiTheme="minorHAnsi" w:hAnsiTheme="minorHAnsi" w:cstheme="minorHAnsi"/>
                <w:color w:val="002060"/>
              </w:rPr>
              <w:t>μεθόδους</w:t>
            </w:r>
            <w:r w:rsidR="004625C9" w:rsidRPr="001D0FCF">
              <w:rPr>
                <w:rFonts w:asciiTheme="minorHAnsi" w:hAnsiTheme="minorHAnsi" w:cstheme="minorHAnsi"/>
                <w:color w:val="002060"/>
              </w:rPr>
              <w:t xml:space="preserve"> </w:t>
            </w:r>
            <w:r w:rsidR="004625C9" w:rsidRPr="001D0FCF">
              <w:rPr>
                <w:rFonts w:asciiTheme="minorHAnsi" w:eastAsia="Calibri" w:hAnsiTheme="minorHAnsi" w:cstheme="minorHAnsi"/>
                <w:iCs/>
                <w:color w:val="002060"/>
              </w:rPr>
              <w:t xml:space="preserve">τιμολόγησης </w:t>
            </w:r>
            <w:r>
              <w:rPr>
                <w:rFonts w:asciiTheme="minorHAnsi" w:eastAsia="Calibri" w:hAnsiTheme="minorHAnsi" w:cstheme="minorHAnsi"/>
                <w:iCs/>
                <w:color w:val="002060"/>
              </w:rPr>
              <w:t>ασφαλίστρου</w:t>
            </w:r>
            <w:r w:rsidR="00DE1D18">
              <w:rPr>
                <w:rFonts w:asciiTheme="minorHAnsi" w:eastAsia="Calibri" w:hAnsiTheme="minorHAnsi" w:cstheme="minorHAnsi"/>
                <w:iCs/>
                <w:color w:val="002060"/>
              </w:rPr>
              <w:t>,</w:t>
            </w:r>
          </w:p>
          <w:p w14:paraId="05B395D4" w14:textId="6475407E" w:rsidR="00DE6E61" w:rsidRPr="00DE6E61" w:rsidRDefault="00DE6E61" w:rsidP="001D0FCF">
            <w:pPr>
              <w:pStyle w:val="ListParagraph"/>
              <w:numPr>
                <w:ilvl w:val="0"/>
                <w:numId w:val="9"/>
              </w:numPr>
              <w:rPr>
                <w:rFonts w:asciiTheme="minorHAnsi" w:eastAsia="Calibri" w:hAnsiTheme="minorHAnsi" w:cstheme="minorHAnsi"/>
                <w:iCs/>
                <w:color w:val="002060"/>
              </w:rPr>
            </w:pPr>
            <w:r>
              <w:rPr>
                <w:rFonts w:asciiTheme="minorHAnsi" w:eastAsia="Calibri" w:hAnsiTheme="minorHAnsi" w:cstheme="minorHAnsi"/>
                <w:iCs/>
                <w:color w:val="002060"/>
              </w:rPr>
              <w:t>εκτιμούν τα αποθέματα ζημιών με διαφορετικές τεχνικές</w:t>
            </w:r>
            <w:r w:rsidR="00DE1D18">
              <w:rPr>
                <w:rFonts w:asciiTheme="minorHAnsi" w:eastAsia="Calibri" w:hAnsiTheme="minorHAnsi" w:cstheme="minorHAnsi"/>
                <w:iCs/>
                <w:color w:val="002060"/>
              </w:rPr>
              <w:t>,</w:t>
            </w:r>
          </w:p>
          <w:p w14:paraId="023980ED" w14:textId="0FBC70DE" w:rsidR="005171BF" w:rsidRPr="00077FE1" w:rsidRDefault="00CA09FC" w:rsidP="00C03B44">
            <w:pPr>
              <w:pStyle w:val="ListParagraph"/>
              <w:numPr>
                <w:ilvl w:val="0"/>
                <w:numId w:val="9"/>
              </w:numPr>
              <w:spacing w:after="120"/>
              <w:rPr>
                <w:rFonts w:cs="Arial"/>
                <w:i/>
                <w:sz w:val="16"/>
                <w:szCs w:val="16"/>
              </w:rPr>
            </w:pPr>
            <w:r>
              <w:rPr>
                <w:rFonts w:asciiTheme="minorHAnsi" w:hAnsiTheme="minorHAnsi" w:cstheme="minorHAnsi"/>
                <w:color w:val="002060"/>
              </w:rPr>
              <w:t xml:space="preserve">εφαρμόζουν </w:t>
            </w:r>
            <w:r w:rsidR="00DE6E61" w:rsidRPr="00DE1D18">
              <w:rPr>
                <w:rFonts w:asciiTheme="minorHAnsi" w:hAnsiTheme="minorHAnsi" w:cstheme="minorHAnsi"/>
                <w:color w:val="002060"/>
              </w:rPr>
              <w:t>βασικά μοντέλα κατασκευής πινάκων επιβίωσης</w:t>
            </w:r>
            <w:r w:rsidR="00DE1D18" w:rsidRPr="00DE1D18">
              <w:rPr>
                <w:rFonts w:asciiTheme="minorHAnsi" w:hAnsiTheme="minorHAnsi" w:cstheme="minorHAnsi"/>
                <w:color w:val="002060"/>
              </w:rPr>
              <w:t>.</w:t>
            </w:r>
          </w:p>
        </w:tc>
      </w:tr>
      <w:tr w:rsidR="000F4FD4" w:rsidRPr="00705AAD" w14:paraId="12DBA35F"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499298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F071BE" w14:paraId="0A083E01" w14:textId="77777777" w:rsidTr="00305D37">
        <w:tc>
          <w:tcPr>
            <w:tcW w:w="8472" w:type="dxa"/>
            <w:gridSpan w:val="2"/>
            <w:tcBorders>
              <w:top w:val="nil"/>
              <w:bottom w:val="nil"/>
            </w:tcBorders>
            <w:shd w:val="clear" w:color="auto" w:fill="DDD9C3" w:themeFill="background2" w:themeFillShade="E6"/>
          </w:tcPr>
          <w:p w14:paraId="0F17403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D85D7C1"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93F57A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E133AE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2C671A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203CC9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CBC4E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24D667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3E601AC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07F0055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1E095AD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7EE65C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3FC2AF2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AC61F5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0DAC507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26972671"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0FAA8EA7"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D2F48B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3A05D9EB"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F071BE" w14:paraId="0EA4CF8C" w14:textId="77777777" w:rsidTr="00305D37">
        <w:tc>
          <w:tcPr>
            <w:tcW w:w="8472" w:type="dxa"/>
            <w:gridSpan w:val="2"/>
            <w:tcBorders>
              <w:bottom w:val="single" w:sz="4" w:space="0" w:color="auto"/>
            </w:tcBorders>
          </w:tcPr>
          <w:p w14:paraId="62B2B03F" w14:textId="77777777" w:rsidR="000F4FD4" w:rsidRPr="00705AAD" w:rsidRDefault="000F4FD4" w:rsidP="00305D37">
            <w:pPr>
              <w:rPr>
                <w:rFonts w:ascii="Calibri" w:hAnsi="Calibri" w:cs="Arial"/>
                <w:color w:val="002060"/>
                <w:sz w:val="20"/>
                <w:szCs w:val="20"/>
                <w:lang w:val="el-GR"/>
              </w:rPr>
            </w:pPr>
          </w:p>
          <w:p w14:paraId="7C20565F" w14:textId="76A99682" w:rsidR="001D0FCF" w:rsidRDefault="00CD41A4" w:rsidP="001D0FCF">
            <w:pPr>
              <w:pStyle w:val="ListParagraph"/>
              <w:widowControl w:val="0"/>
              <w:numPr>
                <w:ilvl w:val="0"/>
                <w:numId w:val="4"/>
              </w:numPr>
              <w:autoSpaceDE w:val="0"/>
              <w:autoSpaceDN w:val="0"/>
              <w:adjustRightInd w:val="0"/>
              <w:rPr>
                <w:rFonts w:eastAsia="Calibri"/>
                <w:color w:val="002060"/>
              </w:rPr>
            </w:pPr>
            <w:r w:rsidRPr="00CD41A4">
              <w:rPr>
                <w:rFonts w:eastAsia="Calibri"/>
                <w:color w:val="002060"/>
              </w:rPr>
              <w:t>Αναζήτηση, ανάλυση και σύνθεση δεδομένων και πληροφοριών, με τη χρήση και των απαραίτητων τεχνολογιών</w:t>
            </w:r>
            <w:r w:rsidR="00DE1D18">
              <w:rPr>
                <w:rFonts w:eastAsia="Calibri"/>
                <w:color w:val="002060"/>
              </w:rPr>
              <w:t>,</w:t>
            </w:r>
          </w:p>
          <w:p w14:paraId="7F9E7384" w14:textId="13F9B398" w:rsidR="001D0FCF" w:rsidRPr="001D0FCF" w:rsidRDefault="00DE1D18" w:rsidP="001D0FCF">
            <w:pPr>
              <w:pStyle w:val="ListParagraph"/>
              <w:widowControl w:val="0"/>
              <w:numPr>
                <w:ilvl w:val="0"/>
                <w:numId w:val="4"/>
              </w:numPr>
              <w:autoSpaceDE w:val="0"/>
              <w:autoSpaceDN w:val="0"/>
              <w:adjustRightInd w:val="0"/>
              <w:rPr>
                <w:rFonts w:eastAsia="Calibri"/>
                <w:color w:val="002060"/>
              </w:rPr>
            </w:pPr>
            <w:r>
              <w:rPr>
                <w:rFonts w:cs="Arial"/>
                <w:color w:val="002060"/>
              </w:rPr>
              <w:t>λ</w:t>
            </w:r>
            <w:r w:rsidR="001D0FCF" w:rsidRPr="001D0FCF">
              <w:rPr>
                <w:rFonts w:cs="Arial"/>
                <w:color w:val="002060"/>
              </w:rPr>
              <w:t>ήψη αποφάσεων</w:t>
            </w:r>
            <w:r>
              <w:rPr>
                <w:rFonts w:cs="Arial"/>
                <w:color w:val="002060"/>
              </w:rPr>
              <w:t>,</w:t>
            </w:r>
          </w:p>
          <w:p w14:paraId="7CC29CA4" w14:textId="208C016C" w:rsidR="000F4FD4" w:rsidRPr="00CD41A4" w:rsidRDefault="00DE1D18" w:rsidP="005847B1">
            <w:pPr>
              <w:pStyle w:val="ListParagraph"/>
              <w:widowControl w:val="0"/>
              <w:numPr>
                <w:ilvl w:val="0"/>
                <w:numId w:val="4"/>
              </w:numPr>
              <w:autoSpaceDE w:val="0"/>
              <w:autoSpaceDN w:val="0"/>
              <w:adjustRightInd w:val="0"/>
              <w:rPr>
                <w:rFonts w:eastAsia="Calibri"/>
                <w:color w:val="002060"/>
              </w:rPr>
            </w:pPr>
            <w:r>
              <w:rPr>
                <w:rFonts w:eastAsia="Calibri"/>
                <w:color w:val="002060"/>
              </w:rPr>
              <w:t>α</w:t>
            </w:r>
            <w:r w:rsidR="00CF0D64" w:rsidRPr="00CD41A4">
              <w:rPr>
                <w:rFonts w:eastAsia="Calibri"/>
                <w:color w:val="002060"/>
              </w:rPr>
              <w:t xml:space="preserve">πόκτηση </w:t>
            </w:r>
            <w:r w:rsidR="00CA0C6D">
              <w:rPr>
                <w:rFonts w:eastAsia="Calibri"/>
                <w:color w:val="002060"/>
              </w:rPr>
              <w:t>ε</w:t>
            </w:r>
            <w:r w:rsidR="00CF0D64" w:rsidRPr="00CD41A4">
              <w:rPr>
                <w:rFonts w:eastAsia="Calibri"/>
                <w:color w:val="002060"/>
              </w:rPr>
              <w:t xml:space="preserve">μπειρίας </w:t>
            </w:r>
            <w:r w:rsidR="000F55A3" w:rsidRPr="00CD41A4">
              <w:rPr>
                <w:rFonts w:eastAsia="Calibri"/>
                <w:color w:val="002060"/>
              </w:rPr>
              <w:t xml:space="preserve">σε </w:t>
            </w:r>
            <w:r>
              <w:rPr>
                <w:rFonts w:eastAsia="Calibri"/>
                <w:color w:val="002060"/>
              </w:rPr>
              <w:t>π</w:t>
            </w:r>
            <w:r w:rsidR="000F55A3" w:rsidRPr="00CD41A4">
              <w:rPr>
                <w:rFonts w:eastAsia="Calibri"/>
                <w:color w:val="002060"/>
              </w:rPr>
              <w:t xml:space="preserve">ροβλήματα </w:t>
            </w:r>
            <w:r>
              <w:rPr>
                <w:rFonts w:eastAsia="Calibri"/>
                <w:color w:val="002060"/>
              </w:rPr>
              <w:t>α</w:t>
            </w:r>
            <w:r w:rsidR="00CD41A4" w:rsidRPr="00CD41A4">
              <w:rPr>
                <w:rFonts w:eastAsia="Calibri"/>
                <w:color w:val="002060"/>
              </w:rPr>
              <w:t>ναλογι</w:t>
            </w:r>
            <w:r w:rsidR="00CF5307">
              <w:rPr>
                <w:rFonts w:eastAsia="Calibri"/>
                <w:color w:val="002060"/>
              </w:rPr>
              <w:t>στικής</w:t>
            </w:r>
            <w:r w:rsidR="00CD41A4" w:rsidRPr="00CD41A4">
              <w:rPr>
                <w:rFonts w:eastAsia="Calibri"/>
                <w:color w:val="002060"/>
              </w:rPr>
              <w:t xml:space="preserve"> και </w:t>
            </w:r>
            <w:r>
              <w:rPr>
                <w:rFonts w:eastAsia="Calibri"/>
                <w:color w:val="002060"/>
              </w:rPr>
              <w:t>α</w:t>
            </w:r>
            <w:r w:rsidR="00CD41A4" w:rsidRPr="00CD41A4">
              <w:rPr>
                <w:rFonts w:eastAsia="Calibri"/>
                <w:color w:val="002060"/>
              </w:rPr>
              <w:t xml:space="preserve">σφαλιστικής </w:t>
            </w:r>
            <w:r>
              <w:rPr>
                <w:rFonts w:eastAsia="Calibri"/>
                <w:color w:val="002060"/>
              </w:rPr>
              <w:t>ε</w:t>
            </w:r>
            <w:r w:rsidR="00CD41A4" w:rsidRPr="00CD41A4">
              <w:rPr>
                <w:rFonts w:eastAsia="Calibri"/>
                <w:color w:val="002060"/>
              </w:rPr>
              <w:t>πιστήμης</w:t>
            </w:r>
            <w:r>
              <w:rPr>
                <w:rFonts w:eastAsia="Calibri"/>
                <w:color w:val="002060"/>
              </w:rPr>
              <w:t>.</w:t>
            </w:r>
          </w:p>
          <w:p w14:paraId="51002C0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63BAF5A4" w14:textId="77777777" w:rsidR="000F4FD4" w:rsidRPr="00705AAD" w:rsidRDefault="000F4FD4" w:rsidP="005847B1">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071BE" w14:paraId="2108E082" w14:textId="77777777" w:rsidTr="007673F3">
        <w:tc>
          <w:tcPr>
            <w:tcW w:w="8472" w:type="dxa"/>
          </w:tcPr>
          <w:p w14:paraId="166E6EDF" w14:textId="77777777" w:rsidR="000B3774" w:rsidRDefault="000B3774" w:rsidP="007673F3">
            <w:pPr>
              <w:rPr>
                <w:rFonts w:ascii="Calibri" w:eastAsia="Calibri" w:hAnsi="Calibri"/>
                <w:iCs/>
                <w:color w:val="002060"/>
                <w:lang w:val="el-GR"/>
              </w:rPr>
            </w:pPr>
          </w:p>
          <w:p w14:paraId="711AD0BE" w14:textId="475A19FB" w:rsidR="00DE1D18" w:rsidRDefault="00DE1D18" w:rsidP="00EC225E">
            <w:pPr>
              <w:pStyle w:val="ListParagraph"/>
              <w:numPr>
                <w:ilvl w:val="0"/>
                <w:numId w:val="6"/>
              </w:numPr>
              <w:ind w:left="723"/>
              <w:rPr>
                <w:rFonts w:eastAsia="Calibri"/>
                <w:iCs/>
                <w:color w:val="002060"/>
                <w:sz w:val="24"/>
                <w:szCs w:val="24"/>
              </w:rPr>
            </w:pPr>
            <w:r w:rsidRPr="00DE1D18">
              <w:rPr>
                <w:rFonts w:eastAsia="Calibri"/>
                <w:iCs/>
                <w:color w:val="002060"/>
                <w:sz w:val="24"/>
                <w:szCs w:val="24"/>
              </w:rPr>
              <w:t>Εισαγωγή στη Φερεγγυότητα ΙΙ</w:t>
            </w:r>
            <w:r>
              <w:rPr>
                <w:rFonts w:eastAsia="Calibri"/>
                <w:iCs/>
                <w:color w:val="002060"/>
                <w:sz w:val="24"/>
                <w:szCs w:val="24"/>
              </w:rPr>
              <w:t>.</w:t>
            </w:r>
          </w:p>
          <w:p w14:paraId="66A39875" w14:textId="5E3D57A9" w:rsidR="00DE1D18" w:rsidRDefault="00DE1D18" w:rsidP="00EC225E">
            <w:pPr>
              <w:pStyle w:val="ListParagraph"/>
              <w:numPr>
                <w:ilvl w:val="0"/>
                <w:numId w:val="6"/>
              </w:numPr>
              <w:ind w:left="723"/>
              <w:rPr>
                <w:rFonts w:eastAsia="Calibri"/>
                <w:iCs/>
                <w:color w:val="002060"/>
                <w:sz w:val="24"/>
                <w:szCs w:val="24"/>
              </w:rPr>
            </w:pPr>
            <w:r w:rsidRPr="00DE1D18">
              <w:rPr>
                <w:rFonts w:eastAsia="Calibri"/>
                <w:iCs/>
                <w:color w:val="002060"/>
                <w:sz w:val="24"/>
                <w:szCs w:val="24"/>
              </w:rPr>
              <w:t>Κίνδυνος ασφαλίστρου και αποθέματος. Υπολογισμός κεφαλαιακών απαιτήσεων για τον κίνδυνο ασφαλίστρου και αποθέματος.</w:t>
            </w:r>
          </w:p>
          <w:p w14:paraId="22DEB97D" w14:textId="77777777" w:rsidR="00DE1D18" w:rsidRPr="00DE1D18" w:rsidRDefault="00DE1D18" w:rsidP="00EC225E">
            <w:pPr>
              <w:pStyle w:val="ListParagraph"/>
              <w:numPr>
                <w:ilvl w:val="0"/>
                <w:numId w:val="6"/>
              </w:numPr>
              <w:ind w:left="723"/>
            </w:pPr>
            <w:r w:rsidRPr="00DE1D18">
              <w:rPr>
                <w:rFonts w:eastAsia="Calibri"/>
                <w:iCs/>
                <w:color w:val="002060"/>
                <w:sz w:val="24"/>
                <w:szCs w:val="24"/>
              </w:rPr>
              <w:t xml:space="preserve">Τιμολόγηση ασφαλίστρων για κλάδους γενικών ασφαλίσεων. </w:t>
            </w:r>
          </w:p>
          <w:p w14:paraId="7695CACE" w14:textId="77777777" w:rsidR="00DE1D18" w:rsidRPr="00DE1D18" w:rsidRDefault="00DE1D18" w:rsidP="00EC225E">
            <w:pPr>
              <w:pStyle w:val="ListParagraph"/>
              <w:numPr>
                <w:ilvl w:val="0"/>
                <w:numId w:val="6"/>
              </w:numPr>
              <w:ind w:left="723"/>
            </w:pPr>
            <w:r w:rsidRPr="00DE1D18">
              <w:rPr>
                <w:rFonts w:eastAsia="Calibri"/>
                <w:iCs/>
                <w:color w:val="002060"/>
                <w:sz w:val="24"/>
                <w:szCs w:val="24"/>
              </w:rPr>
              <w:t xml:space="preserve">Κατανομές για τον αριθμό των ατυχημάτων και το ύψος ζημιών. </w:t>
            </w:r>
          </w:p>
          <w:p w14:paraId="10B8603D" w14:textId="77777777" w:rsidR="00DE1D18" w:rsidRPr="00DE1D18" w:rsidRDefault="00DE1D18" w:rsidP="00EC225E">
            <w:pPr>
              <w:pStyle w:val="ListParagraph"/>
              <w:numPr>
                <w:ilvl w:val="0"/>
                <w:numId w:val="6"/>
              </w:numPr>
              <w:ind w:left="723"/>
            </w:pPr>
            <w:r w:rsidRPr="00DE1D18">
              <w:rPr>
                <w:rFonts w:eastAsia="Calibri"/>
                <w:iCs/>
                <w:color w:val="002060"/>
                <w:sz w:val="24"/>
                <w:szCs w:val="24"/>
              </w:rPr>
              <w:t xml:space="preserve">Αποθέματα (reserving) εκκρεμών ζημιών και επιμερισμένων-μη επιμερισμένων εξόδων διακανονισμού. </w:t>
            </w:r>
          </w:p>
          <w:p w14:paraId="2D14791F" w14:textId="77777777" w:rsidR="00DE1D18" w:rsidRPr="00DE1D18" w:rsidRDefault="00DE1D18" w:rsidP="00EC225E">
            <w:pPr>
              <w:pStyle w:val="ListParagraph"/>
              <w:numPr>
                <w:ilvl w:val="0"/>
                <w:numId w:val="6"/>
              </w:numPr>
              <w:ind w:left="723"/>
            </w:pPr>
            <w:r>
              <w:rPr>
                <w:rFonts w:eastAsia="Calibri"/>
                <w:iCs/>
                <w:color w:val="002060"/>
                <w:sz w:val="24"/>
                <w:szCs w:val="24"/>
              </w:rPr>
              <w:t>Η μ</w:t>
            </w:r>
            <w:r w:rsidRPr="00DE1D18">
              <w:rPr>
                <w:rFonts w:eastAsia="Calibri"/>
                <w:iCs/>
                <w:color w:val="002060"/>
                <w:sz w:val="24"/>
                <w:szCs w:val="24"/>
              </w:rPr>
              <w:t xml:space="preserve">έθοδος </w:t>
            </w:r>
            <w:r>
              <w:rPr>
                <w:rFonts w:eastAsia="Calibri"/>
                <w:iCs/>
                <w:color w:val="002060"/>
                <w:sz w:val="24"/>
                <w:szCs w:val="24"/>
              </w:rPr>
              <w:t xml:space="preserve">αποθεματοποίησης </w:t>
            </w:r>
            <w:r w:rsidRPr="00DE1D18">
              <w:rPr>
                <w:rFonts w:eastAsia="Calibri"/>
                <w:iCs/>
                <w:color w:val="002060"/>
                <w:sz w:val="24"/>
                <w:szCs w:val="24"/>
              </w:rPr>
              <w:t>Chain-ladder</w:t>
            </w:r>
            <w:r>
              <w:rPr>
                <w:rFonts w:eastAsia="Calibri"/>
                <w:iCs/>
                <w:color w:val="002060"/>
                <w:sz w:val="24"/>
                <w:szCs w:val="24"/>
              </w:rPr>
              <w:t xml:space="preserve"> και οι επεκτάσεις της</w:t>
            </w:r>
            <w:r w:rsidRPr="00DE1D18">
              <w:rPr>
                <w:rFonts w:eastAsia="Calibri"/>
                <w:iCs/>
                <w:color w:val="002060"/>
                <w:sz w:val="24"/>
                <w:szCs w:val="24"/>
              </w:rPr>
              <w:t xml:space="preserve">. </w:t>
            </w:r>
          </w:p>
          <w:p w14:paraId="4FB9DD21" w14:textId="77777777" w:rsidR="00DE1D18" w:rsidRPr="00DE1D18" w:rsidRDefault="00DE1D18" w:rsidP="00EC225E">
            <w:pPr>
              <w:pStyle w:val="ListParagraph"/>
              <w:numPr>
                <w:ilvl w:val="0"/>
                <w:numId w:val="6"/>
              </w:numPr>
              <w:ind w:left="723"/>
            </w:pPr>
            <w:r w:rsidRPr="00DE1D18">
              <w:rPr>
                <w:rFonts w:eastAsia="Calibri"/>
                <w:iCs/>
                <w:color w:val="002060"/>
                <w:sz w:val="24"/>
                <w:szCs w:val="24"/>
              </w:rPr>
              <w:t xml:space="preserve">Γενικευμένα γραμμικά μοντέλα και αποθεματοποίηση. </w:t>
            </w:r>
          </w:p>
          <w:p w14:paraId="48D2CCAE" w14:textId="01300663" w:rsidR="00DE1D18" w:rsidRPr="00DE1D18" w:rsidRDefault="00DE1D18" w:rsidP="00EC225E">
            <w:pPr>
              <w:pStyle w:val="ListParagraph"/>
              <w:numPr>
                <w:ilvl w:val="0"/>
                <w:numId w:val="6"/>
              </w:numPr>
              <w:ind w:left="723"/>
            </w:pPr>
            <w:r w:rsidRPr="00DE1D18">
              <w:rPr>
                <w:rFonts w:eastAsia="Calibri"/>
                <w:iCs/>
                <w:color w:val="002060"/>
                <w:sz w:val="24"/>
                <w:szCs w:val="24"/>
              </w:rPr>
              <w:t>Οργάνωση και διερευνητική ανάλυση ασφαλιστικών δεδομένων.</w:t>
            </w:r>
            <w:r w:rsidR="00C3612F">
              <w:rPr>
                <w:rFonts w:eastAsia="Calibri"/>
                <w:iCs/>
                <w:color w:val="002060"/>
                <w:sz w:val="24"/>
                <w:szCs w:val="24"/>
              </w:rPr>
              <w:t xml:space="preserve"> </w:t>
            </w:r>
            <w:r w:rsidRPr="00DE1D18">
              <w:rPr>
                <w:rFonts w:eastAsia="Calibri"/>
                <w:iCs/>
                <w:color w:val="002060"/>
                <w:sz w:val="24"/>
                <w:szCs w:val="24"/>
              </w:rPr>
              <w:t xml:space="preserve">Μοντελοποίηση πινάκων επιβίωσης. </w:t>
            </w:r>
          </w:p>
          <w:p w14:paraId="4A3E6AC8" w14:textId="57934BE1" w:rsidR="00DE1D18" w:rsidRPr="00DE1D18" w:rsidRDefault="00DE1D18" w:rsidP="00EC225E">
            <w:pPr>
              <w:pStyle w:val="ListParagraph"/>
              <w:numPr>
                <w:ilvl w:val="0"/>
                <w:numId w:val="6"/>
              </w:numPr>
              <w:ind w:left="723"/>
            </w:pPr>
            <w:r w:rsidRPr="00DE1D18">
              <w:rPr>
                <w:rFonts w:eastAsia="Calibri"/>
                <w:iCs/>
                <w:color w:val="002060"/>
                <w:sz w:val="24"/>
                <w:szCs w:val="24"/>
              </w:rPr>
              <w:t xml:space="preserve">Προσαρμογή μοντέλων Gompertz, Makeham, Lee-Carter και άλλων. </w:t>
            </w:r>
          </w:p>
          <w:p w14:paraId="7802101E" w14:textId="77777777" w:rsidR="000F4FD4" w:rsidRPr="00EC225E" w:rsidRDefault="00DE1D18" w:rsidP="00EC225E">
            <w:pPr>
              <w:pStyle w:val="ListParagraph"/>
              <w:numPr>
                <w:ilvl w:val="0"/>
                <w:numId w:val="6"/>
              </w:numPr>
              <w:ind w:left="723"/>
            </w:pPr>
            <w:r w:rsidRPr="00DE1D18">
              <w:rPr>
                <w:rFonts w:eastAsia="Calibri"/>
                <w:iCs/>
                <w:color w:val="002060"/>
                <w:sz w:val="24"/>
                <w:szCs w:val="24"/>
              </w:rPr>
              <w:t>Πρακτική εφαρμογή σε υπολογιστικά εργαλεία, όπως η R και το Excel.</w:t>
            </w:r>
          </w:p>
          <w:p w14:paraId="5FF04EB8" w14:textId="431782CF" w:rsidR="00EC225E" w:rsidRPr="00152FF1" w:rsidRDefault="00EC225E" w:rsidP="00EC225E">
            <w:pPr>
              <w:pStyle w:val="ListParagraph"/>
              <w:ind w:left="723"/>
            </w:pPr>
          </w:p>
        </w:tc>
      </w:tr>
    </w:tbl>
    <w:p w14:paraId="6C9991C6" w14:textId="77777777" w:rsidR="000F4FD4" w:rsidRPr="00705AAD" w:rsidRDefault="000F4FD4" w:rsidP="005847B1">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071BE" w14:paraId="20A523AC" w14:textId="77777777" w:rsidTr="007673F3">
        <w:tc>
          <w:tcPr>
            <w:tcW w:w="3306" w:type="dxa"/>
            <w:shd w:val="clear" w:color="auto" w:fill="DDD9C3" w:themeFill="background2" w:themeFillShade="E6"/>
          </w:tcPr>
          <w:p w14:paraId="5A7A3BC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02415D4E" w14:textId="7AF325CA" w:rsidR="000F4FD4" w:rsidRPr="00705AAD" w:rsidRDefault="00AE6A31" w:rsidP="00A712BB">
            <w:pPr>
              <w:spacing w:after="200"/>
              <w:rPr>
                <w:rFonts w:ascii="Calibri" w:eastAsia="Calibri" w:hAnsi="Calibri"/>
                <w:iCs/>
                <w:color w:val="002060"/>
                <w:lang w:val="el-GR"/>
              </w:rPr>
            </w:pPr>
            <w:r>
              <w:rPr>
                <w:rFonts w:ascii="Calibri" w:eastAsia="Calibri" w:hAnsi="Calibri"/>
                <w:iCs/>
                <w:color w:val="002060"/>
                <w:lang w:val="el-GR"/>
              </w:rPr>
              <w:t xml:space="preserve">  </w:t>
            </w:r>
            <w:r w:rsidR="00BE6C68">
              <w:rPr>
                <w:rFonts w:ascii="Calibri" w:eastAsia="Calibri" w:hAnsi="Calibri"/>
                <w:iCs/>
                <w:color w:val="002060"/>
                <w:sz w:val="22"/>
                <w:szCs w:val="22"/>
                <w:lang w:val="el-GR"/>
              </w:rPr>
              <w:t>Πρόσωπο με Πρόσωπο</w:t>
            </w:r>
            <w:r w:rsidR="00BE6C68" w:rsidRPr="000110B3">
              <w:rPr>
                <w:rFonts w:ascii="Calibri" w:eastAsia="Calibri" w:hAnsi="Calibri"/>
                <w:iCs/>
                <w:color w:val="002060"/>
                <w:sz w:val="22"/>
                <w:szCs w:val="22"/>
                <w:lang w:val="el-GR"/>
              </w:rPr>
              <w:t xml:space="preserve">  (Σε αίθουσα διδασκαλίας)</w:t>
            </w:r>
            <w:r w:rsidR="00BE6C68" w:rsidRPr="009D751A">
              <w:rPr>
                <w:rFonts w:ascii="Calibri" w:eastAsia="Calibri" w:hAnsi="Calibri"/>
                <w:iCs/>
                <w:color w:val="002060"/>
                <w:sz w:val="22"/>
                <w:szCs w:val="22"/>
                <w:lang w:val="el-GR"/>
              </w:rPr>
              <w:t>.</w:t>
            </w:r>
          </w:p>
        </w:tc>
      </w:tr>
      <w:tr w:rsidR="000F4FD4" w:rsidRPr="004C1589" w14:paraId="636C1BFE" w14:textId="77777777" w:rsidTr="00BE6C68">
        <w:trPr>
          <w:trHeight w:val="1756"/>
        </w:trPr>
        <w:tc>
          <w:tcPr>
            <w:tcW w:w="3306" w:type="dxa"/>
            <w:shd w:val="clear" w:color="auto" w:fill="DDD9C3" w:themeFill="background2" w:themeFillShade="E6"/>
          </w:tcPr>
          <w:p w14:paraId="7A564903"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776E0EEC" w14:textId="4932012E" w:rsidR="00BE6C68" w:rsidRPr="00582F77" w:rsidRDefault="00BE6C68" w:rsidP="00C54817">
            <w:pPr>
              <w:spacing w:before="360"/>
              <w:rPr>
                <w:rFonts w:ascii="Calibri" w:eastAsia="Calibri" w:hAnsi="Calibri"/>
                <w:iCs/>
                <w:color w:val="002060"/>
                <w:sz w:val="22"/>
                <w:szCs w:val="22"/>
                <w:lang w:val="el-GR"/>
              </w:rPr>
            </w:pPr>
            <w:r w:rsidRPr="00582F77">
              <w:rPr>
                <w:rFonts w:ascii="Calibri" w:eastAsia="Calibri" w:hAnsi="Calibri"/>
                <w:iCs/>
                <w:color w:val="002060"/>
                <w:sz w:val="22"/>
                <w:szCs w:val="22"/>
                <w:lang w:val="el-GR"/>
              </w:rPr>
              <w:t>1. Διδασκαλία και με χρήση projector.</w:t>
            </w:r>
          </w:p>
          <w:p w14:paraId="543F6E17" w14:textId="77777777" w:rsidR="00BE6C68" w:rsidRPr="00582F77" w:rsidRDefault="00BE6C68" w:rsidP="00BE6C68">
            <w:pPr>
              <w:rPr>
                <w:rFonts w:ascii="Calibri" w:eastAsia="Calibri" w:hAnsi="Calibri"/>
                <w:iCs/>
                <w:color w:val="002060"/>
                <w:sz w:val="22"/>
                <w:szCs w:val="22"/>
                <w:lang w:val="el-GR"/>
              </w:rPr>
            </w:pPr>
            <w:r w:rsidRPr="00582F77">
              <w:rPr>
                <w:rFonts w:ascii="Calibri" w:eastAsia="Calibri" w:hAnsi="Calibri"/>
                <w:iCs/>
                <w:color w:val="002060"/>
                <w:sz w:val="22"/>
                <w:szCs w:val="22"/>
                <w:lang w:val="el-GR"/>
              </w:rPr>
              <w:t xml:space="preserve">2. Χρήση της πλατφόρμας ασύγχρονης τηλεκπαίδευσης  e-class. </w:t>
            </w:r>
          </w:p>
          <w:p w14:paraId="206F5A06" w14:textId="77777777" w:rsidR="00BE6C68" w:rsidRPr="00582F77" w:rsidRDefault="00BE6C68" w:rsidP="00BE6C68">
            <w:pPr>
              <w:rPr>
                <w:rFonts w:ascii="Calibri" w:eastAsia="Calibri" w:hAnsi="Calibri"/>
                <w:iCs/>
                <w:color w:val="002060"/>
                <w:sz w:val="22"/>
                <w:szCs w:val="22"/>
                <w:lang w:val="el-GR"/>
              </w:rPr>
            </w:pPr>
            <w:r w:rsidRPr="00582F77">
              <w:rPr>
                <w:rFonts w:ascii="Calibri" w:eastAsia="Calibri" w:hAnsi="Calibri"/>
                <w:iCs/>
                <w:color w:val="002060"/>
                <w:sz w:val="22"/>
                <w:szCs w:val="22"/>
                <w:lang w:val="el-GR"/>
              </w:rPr>
              <w:t xml:space="preserve">3. Χρήση της πλατφόρμας εξ αποστάσεως εκπαίδευσης </w:t>
            </w:r>
            <w:r w:rsidRPr="00582F77">
              <w:rPr>
                <w:rFonts w:ascii="Calibri" w:eastAsia="Calibri" w:hAnsi="Calibri"/>
                <w:iCs/>
                <w:color w:val="002060"/>
                <w:sz w:val="22"/>
                <w:szCs w:val="22"/>
                <w:lang w:val="en-GB"/>
              </w:rPr>
              <w:t>MS</w:t>
            </w:r>
            <w:r w:rsidRPr="00582F77">
              <w:rPr>
                <w:rFonts w:ascii="Calibri" w:eastAsia="Calibri" w:hAnsi="Calibri"/>
                <w:iCs/>
                <w:color w:val="002060"/>
                <w:sz w:val="22"/>
                <w:szCs w:val="22"/>
                <w:lang w:val="el-GR"/>
              </w:rPr>
              <w:t xml:space="preserve"> </w:t>
            </w:r>
            <w:r w:rsidRPr="00582F77">
              <w:rPr>
                <w:rFonts w:ascii="Calibri" w:eastAsia="Calibri" w:hAnsi="Calibri"/>
                <w:iCs/>
                <w:color w:val="002060"/>
                <w:sz w:val="22"/>
                <w:szCs w:val="22"/>
                <w:lang w:val="en-GB"/>
              </w:rPr>
              <w:t>Teams</w:t>
            </w:r>
            <w:r w:rsidRPr="00582F77">
              <w:rPr>
                <w:rFonts w:ascii="Calibri" w:eastAsia="Calibri" w:hAnsi="Calibri"/>
                <w:iCs/>
                <w:color w:val="002060"/>
                <w:sz w:val="22"/>
                <w:szCs w:val="22"/>
                <w:lang w:val="el-GR"/>
              </w:rPr>
              <w:t>.</w:t>
            </w:r>
          </w:p>
          <w:p w14:paraId="1C577D3C" w14:textId="6ADD60B5" w:rsidR="004A47F7" w:rsidRPr="004A47F7" w:rsidRDefault="00BE6C68" w:rsidP="00C54817">
            <w:pPr>
              <w:spacing w:after="360"/>
              <w:rPr>
                <w:rFonts w:ascii="Calibri" w:hAnsi="Calibri" w:cs="Arial"/>
                <w:b/>
                <w:color w:val="002060"/>
                <w:sz w:val="20"/>
                <w:szCs w:val="20"/>
                <w:lang w:val="el-GR"/>
              </w:rPr>
            </w:pPr>
            <w:r w:rsidRPr="00582F77">
              <w:rPr>
                <w:rFonts w:ascii="Calibri" w:eastAsia="Calibri" w:hAnsi="Calibri"/>
                <w:iCs/>
                <w:color w:val="002060"/>
                <w:sz w:val="22"/>
                <w:szCs w:val="22"/>
                <w:lang w:val="el-GR"/>
              </w:rPr>
              <w:t>4. Επικοινωνία μέσω email.</w:t>
            </w:r>
          </w:p>
        </w:tc>
      </w:tr>
      <w:tr w:rsidR="000F4FD4" w:rsidRPr="00705AAD" w14:paraId="4B07DE65" w14:textId="77777777" w:rsidTr="007673F3">
        <w:tc>
          <w:tcPr>
            <w:tcW w:w="3306" w:type="dxa"/>
            <w:shd w:val="clear" w:color="auto" w:fill="DDD9C3" w:themeFill="background2" w:themeFillShade="E6"/>
          </w:tcPr>
          <w:p w14:paraId="457ADE2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ΟΡΓΑΝΩΣΗ ΔΙΔΑΣΚΑΛΙΑΣ</w:t>
            </w:r>
          </w:p>
          <w:p w14:paraId="15A85F53"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775DA3A1"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E5B4555" w14:textId="77777777" w:rsidR="000F4FD4" w:rsidRPr="00705AAD" w:rsidRDefault="000F4FD4" w:rsidP="007673F3">
            <w:pPr>
              <w:jc w:val="both"/>
              <w:rPr>
                <w:rFonts w:ascii="Calibri" w:hAnsi="Calibri" w:cs="Arial"/>
                <w:i/>
                <w:sz w:val="16"/>
                <w:szCs w:val="16"/>
                <w:lang w:val="el-GR"/>
              </w:rPr>
            </w:pPr>
          </w:p>
          <w:p w14:paraId="6E7FB2A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77E0FFCB" w14:textId="77777777" w:rsidTr="007673F3">
              <w:tc>
                <w:tcPr>
                  <w:tcW w:w="2467" w:type="dxa"/>
                  <w:shd w:val="clear" w:color="auto" w:fill="DDD9C3" w:themeFill="background2" w:themeFillShade="E6"/>
                  <w:vAlign w:val="center"/>
                </w:tcPr>
                <w:p w14:paraId="33F5BCA3"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75527860"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BE6C68" w:rsidRPr="00705AAD" w14:paraId="516A51BC" w14:textId="77777777" w:rsidTr="007673F3">
              <w:tc>
                <w:tcPr>
                  <w:tcW w:w="2467" w:type="dxa"/>
                  <w:shd w:val="clear" w:color="auto" w:fill="auto"/>
                </w:tcPr>
                <w:p w14:paraId="73AB7E01" w14:textId="2E5CBAC2" w:rsidR="00BE6C68" w:rsidRPr="000926FB" w:rsidRDefault="00BE6C68" w:rsidP="00BE6C68">
                  <w:pPr>
                    <w:rPr>
                      <w:rFonts w:asciiTheme="minorHAnsi" w:hAnsiTheme="minorHAnsi" w:cstheme="minorHAnsi"/>
                      <w:iCs/>
                      <w:color w:val="002060"/>
                      <w:sz w:val="20"/>
                      <w:szCs w:val="20"/>
                    </w:rPr>
                  </w:pPr>
                  <w:r w:rsidRPr="000926FB">
                    <w:rPr>
                      <w:rFonts w:asciiTheme="minorHAnsi" w:hAnsiTheme="minorHAnsi" w:cstheme="minorHAnsi"/>
                      <w:iCs/>
                      <w:color w:val="002060"/>
                      <w:sz w:val="22"/>
                      <w:szCs w:val="22"/>
                      <w:lang w:val="el-GR"/>
                    </w:rPr>
                    <w:t>Διαλέξεις (αίθουσα διδασκαλίας)</w:t>
                  </w:r>
                </w:p>
              </w:tc>
              <w:tc>
                <w:tcPr>
                  <w:tcW w:w="2468" w:type="dxa"/>
                </w:tcPr>
                <w:p w14:paraId="150DE72C" w14:textId="0A4E73EB" w:rsidR="00BE6C68" w:rsidRPr="00F071BE" w:rsidRDefault="00BE6C68" w:rsidP="00BE6C68">
                  <w:pPr>
                    <w:jc w:val="center"/>
                    <w:rPr>
                      <w:rFonts w:asciiTheme="minorHAnsi" w:hAnsiTheme="minorHAnsi" w:cstheme="minorHAnsi"/>
                      <w:i/>
                      <w:color w:val="002060"/>
                      <w:sz w:val="20"/>
                      <w:szCs w:val="20"/>
                      <w:lang w:val="en-GB"/>
                    </w:rPr>
                  </w:pPr>
                  <w:r w:rsidRPr="000926FB">
                    <w:rPr>
                      <w:rFonts w:asciiTheme="minorHAnsi" w:hAnsiTheme="minorHAnsi" w:cstheme="minorHAnsi"/>
                      <w:color w:val="002060"/>
                      <w:sz w:val="22"/>
                      <w:szCs w:val="22"/>
                      <w:lang w:val="el-GR"/>
                    </w:rPr>
                    <w:t>3</w:t>
                  </w:r>
                  <w:r w:rsidR="00F071BE">
                    <w:rPr>
                      <w:rFonts w:asciiTheme="minorHAnsi" w:hAnsiTheme="minorHAnsi" w:cstheme="minorHAnsi"/>
                      <w:color w:val="002060"/>
                      <w:sz w:val="22"/>
                      <w:szCs w:val="22"/>
                      <w:lang w:val="en-GB"/>
                    </w:rPr>
                    <w:t>9</w:t>
                  </w:r>
                </w:p>
              </w:tc>
            </w:tr>
            <w:tr w:rsidR="00BE6C68" w:rsidRPr="00705AAD" w14:paraId="039085CA" w14:textId="77777777" w:rsidTr="007673F3">
              <w:tc>
                <w:tcPr>
                  <w:tcW w:w="2467" w:type="dxa"/>
                  <w:shd w:val="clear" w:color="auto" w:fill="auto"/>
                </w:tcPr>
                <w:p w14:paraId="76CE6F76" w14:textId="51625ECA" w:rsidR="00BE6C68" w:rsidRPr="000926FB" w:rsidRDefault="00BE6C68" w:rsidP="00BE6C68">
                  <w:pPr>
                    <w:rPr>
                      <w:rFonts w:asciiTheme="minorHAnsi" w:hAnsiTheme="minorHAnsi" w:cstheme="minorHAnsi"/>
                      <w:iCs/>
                      <w:color w:val="002060"/>
                      <w:sz w:val="20"/>
                      <w:szCs w:val="20"/>
                      <w:lang w:val="el-GR"/>
                    </w:rPr>
                  </w:pPr>
                  <w:r w:rsidRPr="000926FB">
                    <w:rPr>
                      <w:rFonts w:asciiTheme="minorHAnsi" w:hAnsiTheme="minorHAnsi" w:cstheme="minorHAnsi"/>
                      <w:iCs/>
                      <w:color w:val="002060"/>
                      <w:sz w:val="22"/>
                      <w:szCs w:val="22"/>
                      <w:lang w:val="el-GR"/>
                    </w:rPr>
                    <w:t>Ασκήσεις</w:t>
                  </w:r>
                </w:p>
              </w:tc>
              <w:tc>
                <w:tcPr>
                  <w:tcW w:w="2468" w:type="dxa"/>
                </w:tcPr>
                <w:p w14:paraId="6896FDB9" w14:textId="45DB5DA6" w:rsidR="00BE6C68" w:rsidRPr="000926FB" w:rsidRDefault="00BE6C68" w:rsidP="00BE6C68">
                  <w:pPr>
                    <w:jc w:val="center"/>
                    <w:rPr>
                      <w:rFonts w:asciiTheme="minorHAnsi" w:hAnsiTheme="minorHAnsi" w:cstheme="minorHAnsi"/>
                      <w:color w:val="002060"/>
                      <w:sz w:val="20"/>
                      <w:szCs w:val="20"/>
                      <w:lang w:val="el-GR"/>
                    </w:rPr>
                  </w:pPr>
                  <w:r w:rsidRPr="000926FB">
                    <w:rPr>
                      <w:rFonts w:asciiTheme="minorHAnsi" w:hAnsiTheme="minorHAnsi" w:cstheme="minorHAnsi"/>
                      <w:iCs/>
                      <w:color w:val="002060"/>
                      <w:sz w:val="22"/>
                      <w:szCs w:val="22"/>
                      <w:lang w:val="el-GR"/>
                    </w:rPr>
                    <w:t>24</w:t>
                  </w:r>
                </w:p>
              </w:tc>
            </w:tr>
            <w:tr w:rsidR="00BE6C68" w:rsidRPr="00705AAD" w14:paraId="654D95F3" w14:textId="77777777" w:rsidTr="008F5FCB">
              <w:tc>
                <w:tcPr>
                  <w:tcW w:w="2467" w:type="dxa"/>
                </w:tcPr>
                <w:p w14:paraId="438DC232" w14:textId="0BA48339" w:rsidR="00BE6C68" w:rsidRPr="000926FB" w:rsidRDefault="00BE6C68" w:rsidP="00BE6C68">
                  <w:pPr>
                    <w:rPr>
                      <w:rFonts w:asciiTheme="minorHAnsi" w:hAnsiTheme="minorHAnsi" w:cstheme="minorHAnsi"/>
                      <w:iCs/>
                      <w:color w:val="002060"/>
                      <w:sz w:val="20"/>
                      <w:szCs w:val="20"/>
                      <w:lang w:val="el-GR"/>
                    </w:rPr>
                  </w:pPr>
                  <w:r w:rsidRPr="000926FB">
                    <w:rPr>
                      <w:rFonts w:asciiTheme="minorHAnsi" w:hAnsiTheme="minorHAnsi" w:cstheme="minorHAnsi"/>
                      <w:iCs/>
                      <w:color w:val="002060"/>
                      <w:sz w:val="22"/>
                      <w:szCs w:val="22"/>
                      <w:lang w:val="el-GR"/>
                    </w:rPr>
                    <w:t>Αυτοτελής μελέτη</w:t>
                  </w:r>
                </w:p>
              </w:tc>
              <w:tc>
                <w:tcPr>
                  <w:tcW w:w="2468" w:type="dxa"/>
                </w:tcPr>
                <w:p w14:paraId="305FC677" w14:textId="42247DC0" w:rsidR="00BE6C68" w:rsidRPr="00F071BE" w:rsidRDefault="00F071BE" w:rsidP="00BE6C68">
                  <w:pPr>
                    <w:jc w:val="center"/>
                    <w:rPr>
                      <w:rFonts w:asciiTheme="minorHAnsi" w:hAnsiTheme="minorHAnsi" w:cstheme="minorHAnsi"/>
                      <w:b/>
                      <w:color w:val="002060"/>
                      <w:sz w:val="20"/>
                      <w:szCs w:val="20"/>
                      <w:lang w:val="en-GB"/>
                    </w:rPr>
                  </w:pPr>
                  <w:r>
                    <w:rPr>
                      <w:rFonts w:asciiTheme="minorHAnsi" w:hAnsiTheme="minorHAnsi" w:cstheme="minorHAnsi"/>
                      <w:color w:val="002060"/>
                      <w:sz w:val="22"/>
                      <w:szCs w:val="22"/>
                      <w:lang w:val="en-GB"/>
                    </w:rPr>
                    <w:t>87</w:t>
                  </w:r>
                </w:p>
              </w:tc>
            </w:tr>
            <w:tr w:rsidR="00BE6C68" w:rsidRPr="00705AAD" w14:paraId="0108F0C7" w14:textId="77777777" w:rsidTr="008F5FCB">
              <w:tc>
                <w:tcPr>
                  <w:tcW w:w="2467" w:type="dxa"/>
                </w:tcPr>
                <w:p w14:paraId="48281A59" w14:textId="77777777" w:rsidR="00BE6C68" w:rsidRPr="000926FB" w:rsidRDefault="00BE6C68" w:rsidP="00BE6C68">
                  <w:pPr>
                    <w:rPr>
                      <w:rFonts w:asciiTheme="minorHAnsi" w:hAnsiTheme="minorHAnsi" w:cstheme="minorHAnsi"/>
                      <w:iCs/>
                      <w:color w:val="002060"/>
                      <w:sz w:val="22"/>
                      <w:szCs w:val="22"/>
                      <w:lang w:val="el-GR"/>
                    </w:rPr>
                  </w:pPr>
                </w:p>
              </w:tc>
              <w:tc>
                <w:tcPr>
                  <w:tcW w:w="2468" w:type="dxa"/>
                </w:tcPr>
                <w:p w14:paraId="4587AD1C" w14:textId="77777777" w:rsidR="00BE6C68" w:rsidRPr="000926FB" w:rsidRDefault="00BE6C68" w:rsidP="00BE6C68">
                  <w:pPr>
                    <w:jc w:val="center"/>
                    <w:rPr>
                      <w:rFonts w:asciiTheme="minorHAnsi" w:hAnsiTheme="minorHAnsi" w:cstheme="minorHAnsi"/>
                      <w:color w:val="002060"/>
                      <w:sz w:val="22"/>
                      <w:szCs w:val="22"/>
                      <w:lang w:val="el-GR"/>
                    </w:rPr>
                  </w:pPr>
                </w:p>
              </w:tc>
            </w:tr>
            <w:tr w:rsidR="00BE6C68" w:rsidRPr="00705AAD" w14:paraId="149C7E5E" w14:textId="77777777" w:rsidTr="008F5FCB">
              <w:tc>
                <w:tcPr>
                  <w:tcW w:w="2467" w:type="dxa"/>
                </w:tcPr>
                <w:p w14:paraId="398A47F5" w14:textId="52A89CD0" w:rsidR="00BE6C68" w:rsidRPr="000926FB" w:rsidRDefault="00BE6C68" w:rsidP="00BE6C68">
                  <w:pPr>
                    <w:rPr>
                      <w:rFonts w:asciiTheme="minorHAnsi" w:hAnsiTheme="minorHAnsi" w:cstheme="minorHAnsi"/>
                      <w:iCs/>
                      <w:color w:val="002060"/>
                      <w:sz w:val="22"/>
                      <w:szCs w:val="22"/>
                      <w:lang w:val="el-GR"/>
                    </w:rPr>
                  </w:pPr>
                  <w:r w:rsidRPr="000926FB">
                    <w:rPr>
                      <w:rFonts w:asciiTheme="minorHAnsi" w:hAnsiTheme="minorHAnsi" w:cstheme="minorHAnsi"/>
                      <w:iCs/>
                      <w:color w:val="002060"/>
                      <w:sz w:val="22"/>
                      <w:szCs w:val="22"/>
                      <w:lang w:val="el-GR"/>
                    </w:rPr>
                    <w:t>Συνολικές ώρες</w:t>
                  </w:r>
                </w:p>
              </w:tc>
              <w:tc>
                <w:tcPr>
                  <w:tcW w:w="2468" w:type="dxa"/>
                </w:tcPr>
                <w:p w14:paraId="08F75C4C" w14:textId="2994A80A" w:rsidR="00BE6C68" w:rsidRPr="000926FB" w:rsidRDefault="00BE6C68" w:rsidP="00BE6C68">
                  <w:pPr>
                    <w:jc w:val="center"/>
                    <w:rPr>
                      <w:rFonts w:asciiTheme="minorHAnsi" w:hAnsiTheme="minorHAnsi" w:cstheme="minorHAnsi"/>
                      <w:color w:val="002060"/>
                      <w:sz w:val="22"/>
                      <w:szCs w:val="22"/>
                      <w:lang w:val="el-GR"/>
                    </w:rPr>
                  </w:pPr>
                  <w:r w:rsidRPr="000926FB">
                    <w:rPr>
                      <w:rFonts w:asciiTheme="minorHAnsi" w:hAnsiTheme="minorHAnsi" w:cstheme="minorHAnsi"/>
                      <w:color w:val="002060"/>
                      <w:sz w:val="22"/>
                      <w:szCs w:val="22"/>
                      <w:lang w:val="el-GR"/>
                    </w:rPr>
                    <w:t>150</w:t>
                  </w:r>
                </w:p>
              </w:tc>
            </w:tr>
          </w:tbl>
          <w:p w14:paraId="6C7E797F" w14:textId="77777777" w:rsidR="000F4FD4" w:rsidRPr="00705AAD" w:rsidRDefault="000F4FD4" w:rsidP="007673F3">
            <w:pPr>
              <w:rPr>
                <w:rFonts w:ascii="Tahoma" w:hAnsi="Tahoma" w:cs="Tahoma"/>
              </w:rPr>
            </w:pPr>
          </w:p>
        </w:tc>
      </w:tr>
      <w:tr w:rsidR="000F4FD4" w:rsidRPr="00F071BE" w14:paraId="7A0FB6C0" w14:textId="77777777" w:rsidTr="007673F3">
        <w:tc>
          <w:tcPr>
            <w:tcW w:w="3306" w:type="dxa"/>
          </w:tcPr>
          <w:p w14:paraId="07EB99B1"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7473DC5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BD8C28F" w14:textId="77777777" w:rsidR="000F4FD4" w:rsidRPr="00705AAD" w:rsidRDefault="000F4FD4" w:rsidP="007673F3">
            <w:pPr>
              <w:jc w:val="both"/>
              <w:rPr>
                <w:rFonts w:ascii="Calibri" w:hAnsi="Calibri" w:cs="Arial"/>
                <w:i/>
                <w:sz w:val="16"/>
                <w:szCs w:val="16"/>
                <w:lang w:val="el-GR"/>
              </w:rPr>
            </w:pPr>
          </w:p>
          <w:p w14:paraId="65ACB06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CF8520F" w14:textId="77777777" w:rsidR="000F4FD4" w:rsidRPr="00705AAD" w:rsidRDefault="000F4FD4" w:rsidP="007673F3">
            <w:pPr>
              <w:jc w:val="both"/>
              <w:rPr>
                <w:rFonts w:ascii="Calibri" w:hAnsi="Calibri" w:cs="Arial"/>
                <w:i/>
                <w:sz w:val="16"/>
                <w:szCs w:val="16"/>
                <w:lang w:val="el-GR"/>
              </w:rPr>
            </w:pPr>
          </w:p>
          <w:p w14:paraId="4D70DFD7"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7E482580" w14:textId="77777777" w:rsidR="000F4FD4" w:rsidRDefault="000F4FD4" w:rsidP="007673F3">
            <w:pPr>
              <w:rPr>
                <w:rFonts w:ascii="Calibri" w:hAnsi="Calibri" w:cs="Arial"/>
                <w:color w:val="002060"/>
                <w:lang w:val="el-GR"/>
              </w:rPr>
            </w:pPr>
          </w:p>
          <w:p w14:paraId="49188DFF" w14:textId="77777777" w:rsidR="00BE6C68" w:rsidRPr="00093F24" w:rsidRDefault="00BE6C68" w:rsidP="00BE6C68">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1.  Γραπτή τελική εξέταση (100%)</w:t>
            </w:r>
          </w:p>
          <w:p w14:paraId="4E0C5D2E" w14:textId="77777777" w:rsidR="00BE6C68" w:rsidRPr="00093F24" w:rsidRDefault="00BE6C68" w:rsidP="00BE6C68">
            <w:pPr>
              <w:rPr>
                <w:rFonts w:asciiTheme="minorHAnsi" w:hAnsiTheme="minorHAnsi" w:cstheme="minorHAnsi"/>
                <w:iCs/>
                <w:color w:val="002060"/>
                <w:sz w:val="22"/>
                <w:szCs w:val="22"/>
                <w:lang w:val="el-GR"/>
              </w:rPr>
            </w:pPr>
          </w:p>
          <w:p w14:paraId="4B5F9CFB" w14:textId="77777777" w:rsidR="00BE6C68" w:rsidRPr="00093F24" w:rsidRDefault="00BE6C68" w:rsidP="00BE6C68">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2. Μέθοδοι αξιολόγησης:</w:t>
            </w:r>
          </w:p>
          <w:p w14:paraId="2E1618E9" w14:textId="77777777" w:rsidR="00BE6C68" w:rsidRPr="00093F24" w:rsidRDefault="00BE6C68" w:rsidP="00BE6C68">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Ερωτήσεις Σύντομης Απάντησης</w:t>
            </w:r>
          </w:p>
          <w:p w14:paraId="20C66050" w14:textId="77777777" w:rsidR="00BE6C68" w:rsidRPr="00093F24" w:rsidRDefault="00BE6C68" w:rsidP="00BE6C68">
            <w:pPr>
              <w:rPr>
                <w:rFonts w:asciiTheme="minorHAnsi" w:hAnsiTheme="minorHAnsi" w:cstheme="minorHAnsi"/>
                <w:iCs/>
                <w:color w:val="002060"/>
                <w:sz w:val="22"/>
                <w:szCs w:val="22"/>
                <w:lang w:val="el-GR"/>
              </w:rPr>
            </w:pPr>
            <w:r w:rsidRPr="00093F24">
              <w:rPr>
                <w:rFonts w:asciiTheme="minorHAnsi" w:hAnsiTheme="minorHAnsi" w:cstheme="minorHAnsi"/>
                <w:iCs/>
                <w:color w:val="002060"/>
                <w:sz w:val="22"/>
                <w:szCs w:val="22"/>
                <w:lang w:val="el-GR"/>
              </w:rPr>
              <w:t>- Ερωτήσεις Επίλυση</w:t>
            </w:r>
            <w:r>
              <w:rPr>
                <w:rFonts w:asciiTheme="minorHAnsi" w:hAnsiTheme="minorHAnsi" w:cstheme="minorHAnsi"/>
                <w:iCs/>
                <w:color w:val="002060"/>
                <w:sz w:val="22"/>
                <w:szCs w:val="22"/>
                <w:lang w:val="el-GR"/>
              </w:rPr>
              <w:t>ς</w:t>
            </w:r>
            <w:r w:rsidRPr="00093F24">
              <w:rPr>
                <w:rFonts w:asciiTheme="minorHAnsi" w:hAnsiTheme="minorHAnsi" w:cstheme="minorHAnsi"/>
                <w:iCs/>
                <w:color w:val="002060"/>
                <w:sz w:val="22"/>
                <w:szCs w:val="22"/>
                <w:lang w:val="el-GR"/>
              </w:rPr>
              <w:t xml:space="preserve"> Προβλημάτων</w:t>
            </w:r>
          </w:p>
          <w:p w14:paraId="2B0F6C7A" w14:textId="77777777" w:rsidR="000F4FD4" w:rsidRDefault="000F4FD4" w:rsidP="007673F3">
            <w:pPr>
              <w:rPr>
                <w:rFonts w:ascii="Calibri" w:hAnsi="Calibri" w:cs="Arial"/>
                <w:color w:val="002060"/>
                <w:lang w:val="el-GR"/>
              </w:rPr>
            </w:pPr>
          </w:p>
          <w:p w14:paraId="09C15F10" w14:textId="77777777" w:rsidR="000F4FD4" w:rsidRDefault="000F4FD4" w:rsidP="007673F3">
            <w:pPr>
              <w:rPr>
                <w:rFonts w:ascii="Calibri" w:hAnsi="Calibri" w:cs="Arial"/>
                <w:color w:val="002060"/>
                <w:lang w:val="el-GR"/>
              </w:rPr>
            </w:pPr>
          </w:p>
          <w:p w14:paraId="5A689B03" w14:textId="77777777" w:rsidR="000F4FD4" w:rsidRPr="00705AAD" w:rsidRDefault="000F4FD4" w:rsidP="007673F3">
            <w:pPr>
              <w:rPr>
                <w:rFonts w:ascii="Calibri" w:hAnsi="Calibri" w:cs="Arial"/>
                <w:color w:val="002060"/>
                <w:lang w:val="el-GR"/>
              </w:rPr>
            </w:pPr>
          </w:p>
        </w:tc>
      </w:tr>
    </w:tbl>
    <w:p w14:paraId="47E2DCD5" w14:textId="77777777" w:rsidR="000F4FD4" w:rsidRPr="000F1A1F" w:rsidRDefault="000F4FD4" w:rsidP="00CA09FC">
      <w:pPr>
        <w:widowControl w:val="0"/>
        <w:numPr>
          <w:ilvl w:val="0"/>
          <w:numId w:val="1"/>
        </w:numPr>
        <w:autoSpaceDE w:val="0"/>
        <w:autoSpaceDN w:val="0"/>
        <w:adjustRightInd w:val="0"/>
        <w:spacing w:before="120" w:after="12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0F1A1F">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9D2389" w14:paraId="1560B34C" w14:textId="77777777" w:rsidTr="007673F3">
        <w:tc>
          <w:tcPr>
            <w:tcW w:w="8472" w:type="dxa"/>
          </w:tcPr>
          <w:p w14:paraId="653EC599" w14:textId="77777777" w:rsidR="001A1C52" w:rsidRPr="00F96636" w:rsidRDefault="00A8723B" w:rsidP="00A8723B">
            <w:pPr>
              <w:pStyle w:val="ListParagraph"/>
              <w:ind w:left="0"/>
              <w:jc w:val="both"/>
            </w:pPr>
            <w:r w:rsidRPr="00F96636">
              <w:t xml:space="preserve">- </w:t>
            </w:r>
            <w:r w:rsidR="000F4FD4" w:rsidRPr="00F96636">
              <w:t>Προτεινόμενη Βιβλι</w:t>
            </w:r>
            <w:r w:rsidR="001A1C52" w:rsidRPr="00F96636">
              <w:t>ογραφία</w:t>
            </w:r>
            <w:r w:rsidR="000F4FD4" w:rsidRPr="00F96636">
              <w:t>:</w:t>
            </w:r>
          </w:p>
          <w:p w14:paraId="2A07DCC9" w14:textId="77777777" w:rsidR="00BE6C68" w:rsidRPr="00BE6C68" w:rsidRDefault="00BE6C68" w:rsidP="00BE6C68">
            <w:pPr>
              <w:pStyle w:val="ListParagraph"/>
              <w:widowControl w:val="0"/>
              <w:numPr>
                <w:ilvl w:val="0"/>
                <w:numId w:val="11"/>
              </w:numPr>
              <w:tabs>
                <w:tab w:val="left" w:pos="306"/>
              </w:tabs>
              <w:spacing w:before="121" w:after="0" w:line="240" w:lineRule="auto"/>
              <w:ind w:firstLine="0"/>
              <w:contextualSpacing w:val="0"/>
              <w:jc w:val="both"/>
              <w:rPr>
                <w:rFonts w:asciiTheme="minorHAnsi" w:hAnsiTheme="minorHAnsi" w:cstheme="minorHAnsi"/>
                <w:iCs/>
                <w:color w:val="002060"/>
              </w:rPr>
            </w:pPr>
            <w:r w:rsidRPr="00BE6C68">
              <w:rPr>
                <w:rFonts w:asciiTheme="minorHAnsi" w:hAnsiTheme="minorHAnsi" w:cstheme="minorHAnsi"/>
                <w:iCs/>
                <w:color w:val="002060"/>
              </w:rPr>
              <w:t>Πιτσέλης Γ. (2020). Μαθηματικά των γενικών ασφαλίσεων. Εκδόσεις Α. Παπαζήσης.</w:t>
            </w:r>
          </w:p>
          <w:p w14:paraId="6213C6C4" w14:textId="77777777" w:rsidR="00BE6C68" w:rsidRPr="00BE6C68" w:rsidRDefault="00BE6C68" w:rsidP="00BE6C68">
            <w:pPr>
              <w:pStyle w:val="ListParagraph"/>
              <w:widowControl w:val="0"/>
              <w:numPr>
                <w:ilvl w:val="0"/>
                <w:numId w:val="11"/>
              </w:numPr>
              <w:tabs>
                <w:tab w:val="left" w:pos="303"/>
              </w:tabs>
              <w:spacing w:after="0" w:line="240" w:lineRule="auto"/>
              <w:ind w:right="174" w:firstLine="0"/>
              <w:contextualSpacing w:val="0"/>
              <w:rPr>
                <w:rFonts w:asciiTheme="minorHAnsi" w:hAnsiTheme="minorHAnsi" w:cstheme="minorHAnsi"/>
                <w:iCs/>
                <w:color w:val="002060"/>
              </w:rPr>
            </w:pPr>
            <w:r w:rsidRPr="00BE6C68">
              <w:rPr>
                <w:rFonts w:asciiTheme="minorHAnsi" w:hAnsiTheme="minorHAnsi" w:cstheme="minorHAnsi"/>
                <w:iCs/>
                <w:color w:val="002060"/>
              </w:rPr>
              <w:t>Χατζόπουλος Π. (2011). Μαθηματικά Ασφαλίσεων Ζωής. Εκδόσεις Συμμετρία.</w:t>
            </w:r>
          </w:p>
          <w:p w14:paraId="2BBD4A1C" w14:textId="77777777" w:rsidR="00BE6C68" w:rsidRPr="00BE6C68" w:rsidRDefault="00BE6C68" w:rsidP="00BE6C68">
            <w:pPr>
              <w:pStyle w:val="ListParagraph"/>
              <w:widowControl w:val="0"/>
              <w:numPr>
                <w:ilvl w:val="0"/>
                <w:numId w:val="11"/>
              </w:numPr>
              <w:tabs>
                <w:tab w:val="left" w:pos="303"/>
              </w:tabs>
              <w:spacing w:after="0" w:line="240" w:lineRule="auto"/>
              <w:ind w:right="174" w:firstLine="0"/>
              <w:contextualSpacing w:val="0"/>
              <w:rPr>
                <w:rFonts w:asciiTheme="minorHAnsi" w:hAnsiTheme="minorHAnsi" w:cstheme="minorHAnsi"/>
                <w:iCs/>
                <w:color w:val="002060"/>
              </w:rPr>
            </w:pPr>
            <w:r w:rsidRPr="000926FB">
              <w:rPr>
                <w:rFonts w:asciiTheme="minorHAnsi" w:hAnsiTheme="minorHAnsi" w:cstheme="minorHAnsi"/>
                <w:iCs/>
                <w:color w:val="002060"/>
                <w:lang w:val="en-US"/>
              </w:rPr>
              <w:t xml:space="preserve">Booth, P., Chadburn, R., Cooper, D., Haberman, S., and James, D. (2004). </w:t>
            </w:r>
            <w:r w:rsidRPr="00BE6C68">
              <w:rPr>
                <w:rFonts w:asciiTheme="minorHAnsi" w:hAnsiTheme="minorHAnsi" w:cstheme="minorHAnsi"/>
                <w:iCs/>
                <w:color w:val="002060"/>
              </w:rPr>
              <w:t>Modern Actuarial Theory and Practice. Chapman &amp; Hall.</w:t>
            </w:r>
          </w:p>
          <w:p w14:paraId="17D0E625" w14:textId="77777777" w:rsidR="00BE6C68" w:rsidRPr="00BE6C68" w:rsidRDefault="00BE6C68" w:rsidP="00BE6C68">
            <w:pPr>
              <w:pStyle w:val="ListParagraph"/>
              <w:widowControl w:val="0"/>
              <w:numPr>
                <w:ilvl w:val="0"/>
                <w:numId w:val="11"/>
              </w:numPr>
              <w:tabs>
                <w:tab w:val="left" w:pos="308"/>
              </w:tabs>
              <w:spacing w:after="0" w:line="240" w:lineRule="auto"/>
              <w:ind w:right="174" w:firstLine="0"/>
              <w:contextualSpacing w:val="0"/>
              <w:rPr>
                <w:rFonts w:asciiTheme="minorHAnsi" w:hAnsiTheme="minorHAnsi" w:cstheme="minorHAnsi"/>
                <w:iCs/>
                <w:color w:val="002060"/>
              </w:rPr>
            </w:pPr>
            <w:r w:rsidRPr="000926FB">
              <w:rPr>
                <w:rFonts w:asciiTheme="minorHAnsi" w:hAnsiTheme="minorHAnsi" w:cstheme="minorHAnsi"/>
                <w:iCs/>
                <w:color w:val="002060"/>
                <w:lang w:val="en-US"/>
              </w:rPr>
              <w:t xml:space="preserve">Brown R.L. (1993). Introduction to Ratemaking and Loss Reserving for Property and Casualty Insurance. </w:t>
            </w:r>
            <w:r w:rsidRPr="00BE6C68">
              <w:rPr>
                <w:rFonts w:asciiTheme="minorHAnsi" w:hAnsiTheme="minorHAnsi" w:cstheme="minorHAnsi"/>
                <w:iCs/>
                <w:color w:val="002060"/>
              </w:rPr>
              <w:t>ACTEX Publications, Inc.</w:t>
            </w:r>
          </w:p>
          <w:p w14:paraId="4419E857" w14:textId="77777777" w:rsidR="00BE6C68" w:rsidRPr="000926FB"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lang w:val="en-US"/>
              </w:rPr>
            </w:pPr>
            <w:r w:rsidRPr="000926FB">
              <w:rPr>
                <w:rFonts w:asciiTheme="minorHAnsi" w:hAnsiTheme="minorHAnsi" w:cstheme="minorHAnsi"/>
                <w:iCs/>
                <w:color w:val="002060"/>
                <w:lang w:val="en-US"/>
              </w:rPr>
              <w:t>Carrato, A., Concina, F., Gesmann, M., Murphy, D., Wüthrich, M., &amp; Zhang, W. (2020). Claims reserving with r: Chainladder-0.2. 11 package vignette. The Comprehensive R Archive Network.</w:t>
            </w:r>
          </w:p>
          <w:p w14:paraId="30F335B6" w14:textId="77777777" w:rsidR="00BE6C68" w:rsidRPr="00BE6C68"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rPr>
            </w:pPr>
            <w:r w:rsidRPr="000926FB">
              <w:rPr>
                <w:rFonts w:asciiTheme="minorHAnsi" w:hAnsiTheme="minorHAnsi" w:cstheme="minorHAnsi"/>
                <w:iCs/>
                <w:color w:val="002060"/>
                <w:lang w:val="en-US"/>
              </w:rPr>
              <w:t xml:space="preserve">CAS (1990). Foundations of Casualty Actuarial Science. </w:t>
            </w:r>
            <w:r w:rsidRPr="00BE6C68">
              <w:rPr>
                <w:rFonts w:asciiTheme="minorHAnsi" w:hAnsiTheme="minorHAnsi" w:cstheme="minorHAnsi"/>
                <w:iCs/>
                <w:color w:val="002060"/>
              </w:rPr>
              <w:t>Chapters 2-5.</w:t>
            </w:r>
          </w:p>
          <w:p w14:paraId="73917E66" w14:textId="77777777" w:rsidR="00BE6C68" w:rsidRPr="00BE6C68"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rPr>
            </w:pPr>
            <w:r w:rsidRPr="00CA09FC">
              <w:rPr>
                <w:rFonts w:asciiTheme="minorHAnsi" w:hAnsiTheme="minorHAnsi" w:cstheme="minorHAnsi"/>
                <w:iCs/>
                <w:color w:val="002060"/>
                <w:lang w:val="en-GB"/>
              </w:rPr>
              <w:t xml:space="preserve">De Jong, P. and Heller, G. Z. (2008). </w:t>
            </w:r>
            <w:r w:rsidRPr="000926FB">
              <w:rPr>
                <w:rFonts w:asciiTheme="minorHAnsi" w:hAnsiTheme="minorHAnsi" w:cstheme="minorHAnsi"/>
                <w:iCs/>
                <w:color w:val="002060"/>
                <w:lang w:val="en-US"/>
              </w:rPr>
              <w:t xml:space="preserve">Generalized Linear Models for Insurance Data. </w:t>
            </w:r>
            <w:r w:rsidRPr="00BE6C68">
              <w:rPr>
                <w:rFonts w:asciiTheme="minorHAnsi" w:hAnsiTheme="minorHAnsi" w:cstheme="minorHAnsi"/>
                <w:iCs/>
                <w:color w:val="002060"/>
              </w:rPr>
              <w:t>Cambridge University Press.</w:t>
            </w:r>
          </w:p>
          <w:p w14:paraId="2FAB10C2" w14:textId="77777777" w:rsidR="00BE6C68" w:rsidRPr="00BE6C68"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rPr>
            </w:pPr>
            <w:r w:rsidRPr="000926FB">
              <w:rPr>
                <w:rFonts w:asciiTheme="minorHAnsi" w:hAnsiTheme="minorHAnsi" w:cstheme="minorHAnsi"/>
                <w:iCs/>
                <w:color w:val="002060"/>
                <w:lang w:val="en-US"/>
              </w:rPr>
              <w:t>Dutang, C., Goulet, V., and Pigeon, M. (2008). actuar: An R package for actuarial science. </w:t>
            </w:r>
            <w:r w:rsidRPr="00BE6C68">
              <w:rPr>
                <w:rFonts w:asciiTheme="minorHAnsi" w:hAnsiTheme="minorHAnsi" w:cstheme="minorHAnsi"/>
                <w:iCs/>
                <w:color w:val="002060"/>
              </w:rPr>
              <w:t>Journal of Statistical software, 25, 1-37.</w:t>
            </w:r>
          </w:p>
          <w:p w14:paraId="50AEA623" w14:textId="77777777" w:rsidR="00BE6C68" w:rsidRPr="000926FB"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lang w:val="en-US"/>
              </w:rPr>
            </w:pPr>
            <w:r w:rsidRPr="000926FB">
              <w:rPr>
                <w:rFonts w:asciiTheme="minorHAnsi" w:hAnsiTheme="minorHAnsi" w:cstheme="minorHAnsi"/>
                <w:iCs/>
                <w:color w:val="002060"/>
                <w:lang w:val="en-US"/>
              </w:rPr>
              <w:t>EIOPA (2014). Revised Technical Specifications for the Solvency II Valuation and Solvency Capital Requirements.</w:t>
            </w:r>
          </w:p>
          <w:p w14:paraId="1F3C752A" w14:textId="77777777" w:rsidR="00BE6C68" w:rsidRPr="00BE6C68"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rPr>
            </w:pPr>
            <w:r w:rsidRPr="00CA09FC">
              <w:rPr>
                <w:rFonts w:asciiTheme="minorHAnsi" w:hAnsiTheme="minorHAnsi" w:cstheme="minorHAnsi"/>
                <w:iCs/>
                <w:color w:val="002060"/>
                <w:lang w:val="en-GB"/>
              </w:rPr>
              <w:t xml:space="preserve">Heep-Altiner, M., Mullins, M., and Rohlfs, T. (2018).  </w:t>
            </w:r>
            <w:r w:rsidRPr="000926FB">
              <w:rPr>
                <w:rFonts w:asciiTheme="minorHAnsi" w:hAnsiTheme="minorHAnsi" w:cstheme="minorHAnsi"/>
                <w:iCs/>
                <w:color w:val="002060"/>
                <w:lang w:val="en-US"/>
              </w:rPr>
              <w:t xml:space="preserve">Solvency II in the Insurance Industry. </w:t>
            </w:r>
            <w:r w:rsidRPr="00BE6C68">
              <w:rPr>
                <w:rFonts w:asciiTheme="minorHAnsi" w:hAnsiTheme="minorHAnsi" w:cstheme="minorHAnsi"/>
                <w:iCs/>
                <w:color w:val="002060"/>
              </w:rPr>
              <w:t>Springer.</w:t>
            </w:r>
          </w:p>
          <w:p w14:paraId="6D679E9A" w14:textId="77777777" w:rsidR="00BE6C68" w:rsidRPr="00BE6C68"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rPr>
            </w:pPr>
            <w:r w:rsidRPr="000926FB">
              <w:rPr>
                <w:rFonts w:asciiTheme="minorHAnsi" w:hAnsiTheme="minorHAnsi" w:cstheme="minorHAnsi"/>
                <w:iCs/>
                <w:color w:val="002060"/>
                <w:lang w:val="en-US"/>
              </w:rPr>
              <w:t xml:space="preserve">Hindley, D. (2017). Claims Reserving in General Insurance. </w:t>
            </w:r>
            <w:r w:rsidRPr="00BE6C68">
              <w:rPr>
                <w:rFonts w:asciiTheme="minorHAnsi" w:hAnsiTheme="minorHAnsi" w:cstheme="minorHAnsi"/>
                <w:iCs/>
                <w:color w:val="002060"/>
              </w:rPr>
              <w:t>Cambridge University Press.</w:t>
            </w:r>
          </w:p>
          <w:p w14:paraId="3B3C6BB0" w14:textId="77777777" w:rsidR="00BE6C68" w:rsidRPr="000926FB"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lang w:val="en-US"/>
              </w:rPr>
            </w:pPr>
            <w:r w:rsidRPr="000926FB">
              <w:rPr>
                <w:rFonts w:asciiTheme="minorHAnsi" w:hAnsiTheme="minorHAnsi" w:cstheme="minorHAnsi"/>
                <w:iCs/>
                <w:color w:val="002060"/>
                <w:lang w:val="en-US"/>
              </w:rPr>
              <w:t>Kaas, R., Goovaerts, M., Dhaene, J., and Denuit, M. (2004). Modern Actuarial Risk Theory. Springer.</w:t>
            </w:r>
          </w:p>
          <w:p w14:paraId="17FC0E97" w14:textId="77777777" w:rsidR="00BE6C68" w:rsidRPr="00BE6C68"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rPr>
            </w:pPr>
            <w:r w:rsidRPr="000926FB">
              <w:rPr>
                <w:rFonts w:asciiTheme="minorHAnsi" w:hAnsiTheme="minorHAnsi" w:cstheme="minorHAnsi"/>
                <w:iCs/>
                <w:color w:val="002060"/>
                <w:lang w:val="en-US"/>
              </w:rPr>
              <w:t xml:space="preserve">Klugman, S. A., Panjer, H. H., and Willmot, G. E. (2012). Loss models: from data to decisions. </w:t>
            </w:r>
            <w:r w:rsidRPr="00BE6C68">
              <w:rPr>
                <w:rFonts w:asciiTheme="minorHAnsi" w:hAnsiTheme="minorHAnsi" w:cstheme="minorHAnsi"/>
                <w:iCs/>
                <w:color w:val="002060"/>
              </w:rPr>
              <w:t>John Wiley &amp; Sons.</w:t>
            </w:r>
          </w:p>
          <w:p w14:paraId="131FAAFE" w14:textId="77777777" w:rsidR="00BE6C68" w:rsidRPr="000926FB" w:rsidRDefault="00BE6C68" w:rsidP="00BE6C68">
            <w:pPr>
              <w:pStyle w:val="ListParagraph"/>
              <w:widowControl w:val="0"/>
              <w:numPr>
                <w:ilvl w:val="0"/>
                <w:numId w:val="11"/>
              </w:numPr>
              <w:tabs>
                <w:tab w:val="left" w:pos="303"/>
              </w:tabs>
              <w:spacing w:before="1" w:after="0" w:line="240" w:lineRule="auto"/>
              <w:ind w:right="174" w:firstLine="0"/>
              <w:contextualSpacing w:val="0"/>
              <w:jc w:val="both"/>
              <w:rPr>
                <w:rFonts w:asciiTheme="minorHAnsi" w:hAnsiTheme="minorHAnsi" w:cstheme="minorHAnsi"/>
                <w:iCs/>
                <w:color w:val="002060"/>
                <w:lang w:val="en-US"/>
              </w:rPr>
            </w:pPr>
            <w:r w:rsidRPr="000926FB">
              <w:rPr>
                <w:rFonts w:asciiTheme="minorHAnsi" w:hAnsiTheme="minorHAnsi" w:cstheme="minorHAnsi"/>
                <w:iCs/>
                <w:color w:val="002060"/>
                <w:lang w:val="en-US"/>
              </w:rPr>
              <w:t>Spedicato G. A. (2013). The lifecontingencies Package: Performing Financial and Actuarial Mathematics Calculations in R. Journal of Statistical Software, 55, 1-36.</w:t>
            </w:r>
          </w:p>
          <w:p w14:paraId="10598F2D" w14:textId="77777777" w:rsidR="00274CEF" w:rsidRPr="000926FB" w:rsidRDefault="00274CEF" w:rsidP="00800F53">
            <w:pPr>
              <w:pStyle w:val="ListParagraph"/>
              <w:jc w:val="both"/>
              <w:rPr>
                <w:rFonts w:asciiTheme="minorHAnsi" w:hAnsiTheme="minorHAnsi" w:cstheme="minorHAnsi"/>
                <w:iCs/>
                <w:color w:val="002060"/>
                <w:lang w:val="en-US"/>
              </w:rPr>
            </w:pPr>
          </w:p>
          <w:p w14:paraId="56D67588" w14:textId="5EDB8DE0" w:rsidR="000F4FD4" w:rsidRPr="00BE6C68" w:rsidRDefault="00A8723B" w:rsidP="00800F53">
            <w:pPr>
              <w:pStyle w:val="ListParagraph"/>
              <w:jc w:val="both"/>
              <w:rPr>
                <w:rFonts w:asciiTheme="minorHAnsi" w:hAnsiTheme="minorHAnsi" w:cstheme="minorHAnsi"/>
                <w:iCs/>
                <w:color w:val="002060"/>
              </w:rPr>
            </w:pPr>
            <w:r w:rsidRPr="00BE6C68">
              <w:rPr>
                <w:rFonts w:asciiTheme="minorHAnsi" w:hAnsiTheme="minorHAnsi" w:cstheme="minorHAnsi"/>
                <w:iCs/>
                <w:color w:val="002060"/>
              </w:rPr>
              <w:lastRenderedPageBreak/>
              <w:t xml:space="preserve">- </w:t>
            </w:r>
            <w:r w:rsidR="000F4FD4" w:rsidRPr="00BE6C68">
              <w:rPr>
                <w:rFonts w:asciiTheme="minorHAnsi" w:hAnsiTheme="minorHAnsi" w:cstheme="minorHAnsi"/>
                <w:iCs/>
                <w:color w:val="002060"/>
              </w:rPr>
              <w:t>Συναφή επιστημονικά περιοδικά:</w:t>
            </w:r>
          </w:p>
          <w:p w14:paraId="27DEA1AB" w14:textId="77777777" w:rsidR="00BE6C68" w:rsidRPr="00BE6C68" w:rsidRDefault="00BE6C68" w:rsidP="00800F53">
            <w:pPr>
              <w:pStyle w:val="ListParagraph"/>
              <w:jc w:val="both"/>
              <w:rPr>
                <w:rFonts w:asciiTheme="minorHAnsi" w:hAnsiTheme="minorHAnsi" w:cstheme="minorHAnsi"/>
                <w:iCs/>
                <w:color w:val="002060"/>
              </w:rPr>
            </w:pPr>
          </w:p>
          <w:p w14:paraId="46199872" w14:textId="77777777" w:rsidR="00BE6C68" w:rsidRPr="00BE6C68" w:rsidRDefault="00BE6C68" w:rsidP="00BE6C68">
            <w:pPr>
              <w:pStyle w:val="ListParagraph"/>
              <w:numPr>
                <w:ilvl w:val="0"/>
                <w:numId w:val="3"/>
              </w:numPr>
              <w:rPr>
                <w:rFonts w:asciiTheme="minorHAnsi" w:hAnsiTheme="minorHAnsi" w:cstheme="minorHAnsi"/>
                <w:iCs/>
                <w:color w:val="002060"/>
              </w:rPr>
            </w:pPr>
            <w:r w:rsidRPr="00BE6C68">
              <w:rPr>
                <w:rFonts w:asciiTheme="minorHAnsi" w:hAnsiTheme="minorHAnsi" w:cstheme="minorHAnsi"/>
                <w:iCs/>
                <w:color w:val="002060"/>
              </w:rPr>
              <w:t>Annals of Actuarial Science</w:t>
            </w:r>
          </w:p>
          <w:p w14:paraId="0D247BA3" w14:textId="40197F42" w:rsidR="00BE6C68" w:rsidRPr="00BE6C68" w:rsidRDefault="00BE6C68" w:rsidP="00BE6C68">
            <w:pPr>
              <w:pStyle w:val="ListParagraph"/>
              <w:numPr>
                <w:ilvl w:val="0"/>
                <w:numId w:val="3"/>
              </w:numPr>
              <w:rPr>
                <w:rFonts w:asciiTheme="minorHAnsi" w:hAnsiTheme="minorHAnsi" w:cstheme="minorHAnsi"/>
                <w:iCs/>
                <w:color w:val="002060"/>
              </w:rPr>
            </w:pPr>
            <w:r w:rsidRPr="00BE6C68">
              <w:rPr>
                <w:rFonts w:asciiTheme="minorHAnsi" w:hAnsiTheme="minorHAnsi" w:cstheme="minorHAnsi"/>
                <w:iCs/>
                <w:color w:val="002060"/>
              </w:rPr>
              <w:t>Astin Bulletin</w:t>
            </w:r>
          </w:p>
          <w:p w14:paraId="379B4240" w14:textId="77777777" w:rsidR="00BE6C68" w:rsidRPr="00BE6C68" w:rsidRDefault="00BE6C68" w:rsidP="00BE6C68">
            <w:pPr>
              <w:pStyle w:val="ListParagraph"/>
              <w:numPr>
                <w:ilvl w:val="0"/>
                <w:numId w:val="3"/>
              </w:numPr>
              <w:rPr>
                <w:rFonts w:asciiTheme="minorHAnsi" w:hAnsiTheme="minorHAnsi" w:cstheme="minorHAnsi"/>
                <w:iCs/>
                <w:color w:val="002060"/>
              </w:rPr>
            </w:pPr>
            <w:r w:rsidRPr="00BE6C68">
              <w:rPr>
                <w:rFonts w:asciiTheme="minorHAnsi" w:hAnsiTheme="minorHAnsi" w:cstheme="minorHAnsi"/>
                <w:iCs/>
                <w:color w:val="002060"/>
              </w:rPr>
              <w:t>European Actuarial Journal</w:t>
            </w:r>
          </w:p>
          <w:p w14:paraId="55BA8301" w14:textId="01BA7540" w:rsidR="00BE6C68" w:rsidRPr="00BE6C68" w:rsidRDefault="00BE6C68" w:rsidP="00BE6C68">
            <w:pPr>
              <w:pStyle w:val="ListParagraph"/>
              <w:numPr>
                <w:ilvl w:val="0"/>
                <w:numId w:val="3"/>
              </w:numPr>
              <w:rPr>
                <w:rFonts w:asciiTheme="minorHAnsi" w:hAnsiTheme="minorHAnsi" w:cstheme="minorHAnsi"/>
                <w:iCs/>
                <w:color w:val="002060"/>
              </w:rPr>
            </w:pPr>
            <w:r w:rsidRPr="00BE6C68">
              <w:rPr>
                <w:rFonts w:asciiTheme="minorHAnsi" w:hAnsiTheme="minorHAnsi" w:cstheme="minorHAnsi"/>
                <w:iCs/>
                <w:color w:val="002060"/>
              </w:rPr>
              <w:t>Insurance Mathematics &amp; Economics</w:t>
            </w:r>
          </w:p>
          <w:p w14:paraId="0FAE3421" w14:textId="77777777" w:rsidR="00BE6C68" w:rsidRPr="00BE6C68" w:rsidRDefault="00BE6C68" w:rsidP="00BE6C68">
            <w:pPr>
              <w:pStyle w:val="ListParagraph"/>
              <w:numPr>
                <w:ilvl w:val="0"/>
                <w:numId w:val="3"/>
              </w:numPr>
              <w:jc w:val="both"/>
              <w:rPr>
                <w:rFonts w:asciiTheme="minorHAnsi" w:hAnsiTheme="minorHAnsi" w:cstheme="minorHAnsi"/>
                <w:iCs/>
                <w:color w:val="002060"/>
              </w:rPr>
            </w:pPr>
            <w:r w:rsidRPr="00BE6C68">
              <w:rPr>
                <w:rFonts w:asciiTheme="minorHAnsi" w:hAnsiTheme="minorHAnsi" w:cstheme="minorHAnsi"/>
                <w:iCs/>
                <w:color w:val="002060"/>
              </w:rPr>
              <w:t>North American Actuarial Journal</w:t>
            </w:r>
          </w:p>
          <w:p w14:paraId="4A70A7A0" w14:textId="77777777" w:rsidR="00BE6C68" w:rsidRPr="00BE6C68" w:rsidRDefault="00BE6C68" w:rsidP="00BE6C68">
            <w:pPr>
              <w:pStyle w:val="ListParagraph"/>
              <w:numPr>
                <w:ilvl w:val="0"/>
                <w:numId w:val="3"/>
              </w:numPr>
              <w:jc w:val="both"/>
              <w:rPr>
                <w:rFonts w:asciiTheme="minorHAnsi" w:hAnsiTheme="minorHAnsi" w:cstheme="minorHAnsi"/>
                <w:iCs/>
                <w:color w:val="002060"/>
              </w:rPr>
            </w:pPr>
            <w:r w:rsidRPr="00BE6C68">
              <w:rPr>
                <w:rFonts w:asciiTheme="minorHAnsi" w:hAnsiTheme="minorHAnsi" w:cstheme="minorHAnsi"/>
                <w:iCs/>
                <w:color w:val="002060"/>
              </w:rPr>
              <w:t>Risks</w:t>
            </w:r>
          </w:p>
          <w:p w14:paraId="1B969BD5" w14:textId="77777777" w:rsidR="00BE6C68" w:rsidRPr="00BE6C68" w:rsidRDefault="00BE6C68" w:rsidP="00BE6C68">
            <w:pPr>
              <w:pStyle w:val="ListParagraph"/>
              <w:numPr>
                <w:ilvl w:val="0"/>
                <w:numId w:val="3"/>
              </w:numPr>
              <w:rPr>
                <w:rFonts w:asciiTheme="minorHAnsi" w:hAnsiTheme="minorHAnsi" w:cstheme="minorHAnsi"/>
                <w:iCs/>
                <w:color w:val="002060"/>
              </w:rPr>
            </w:pPr>
            <w:r w:rsidRPr="00BE6C68">
              <w:rPr>
                <w:rFonts w:asciiTheme="minorHAnsi" w:hAnsiTheme="minorHAnsi" w:cstheme="minorHAnsi"/>
                <w:iCs/>
                <w:color w:val="002060"/>
              </w:rPr>
              <w:t>Scandinavian Actuarial Journal</w:t>
            </w:r>
          </w:p>
          <w:p w14:paraId="5F60887B" w14:textId="77777777" w:rsidR="000F4FD4" w:rsidRPr="00F96636" w:rsidRDefault="000F4FD4" w:rsidP="007673F3">
            <w:pPr>
              <w:jc w:val="both"/>
              <w:rPr>
                <w:rFonts w:ascii="Calibri" w:hAnsi="Calibri"/>
                <w:sz w:val="22"/>
                <w:szCs w:val="22"/>
                <w:lang w:val="el-GR"/>
              </w:rPr>
            </w:pPr>
          </w:p>
        </w:tc>
      </w:tr>
      <w:bookmarkEnd w:id="0"/>
    </w:tbl>
    <w:p w14:paraId="39CB3191" w14:textId="77777777" w:rsidR="000F4FD4" w:rsidRPr="009D2389" w:rsidRDefault="000F4FD4" w:rsidP="00800F53">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9D2389"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BEAEE" w14:textId="77777777" w:rsidR="00AE53B4" w:rsidRDefault="00AE53B4">
      <w:r>
        <w:separator/>
      </w:r>
    </w:p>
  </w:endnote>
  <w:endnote w:type="continuationSeparator" w:id="0">
    <w:p w14:paraId="41E40275" w14:textId="77777777" w:rsidR="00AE53B4" w:rsidRDefault="00AE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Georgia">
    <w:altName w:val="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BBBAD" w14:textId="77777777" w:rsidR="00AE53B4" w:rsidRDefault="00AE53B4">
      <w:r>
        <w:separator/>
      </w:r>
    </w:p>
  </w:footnote>
  <w:footnote w:type="continuationSeparator" w:id="0">
    <w:p w14:paraId="07777227" w14:textId="77777777" w:rsidR="00AE53B4" w:rsidRDefault="00AE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6C107" w14:textId="77777777" w:rsidR="007673F3" w:rsidRDefault="00D053C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45B7E975"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C7433"/>
    <w:multiLevelType w:val="hybridMultilevel"/>
    <w:tmpl w:val="A6F47F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28C267A9"/>
    <w:multiLevelType w:val="hybridMultilevel"/>
    <w:tmpl w:val="FFB8025A"/>
    <w:lvl w:ilvl="0" w:tplc="0408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4" w15:restartNumberingAfterBreak="0">
    <w:nsid w:val="3ABE51F0"/>
    <w:multiLevelType w:val="hybridMultilevel"/>
    <w:tmpl w:val="4086D1C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43792CFA"/>
    <w:multiLevelType w:val="hybridMultilevel"/>
    <w:tmpl w:val="67D489B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9964CF5"/>
    <w:multiLevelType w:val="hybridMultilevel"/>
    <w:tmpl w:val="567C45B4"/>
    <w:lvl w:ilvl="0" w:tplc="8DF8EA24">
      <w:start w:val="1"/>
      <w:numFmt w:val="bullet"/>
      <w:lvlText w:val="•"/>
      <w:lvlJc w:val="left"/>
      <w:pPr>
        <w:ind w:left="158" w:hanging="147"/>
      </w:pPr>
      <w:rPr>
        <w:rFonts w:ascii="Cambria" w:eastAsia="Cambria" w:hAnsi="Cambria" w:hint="default"/>
        <w:w w:val="100"/>
        <w:sz w:val="22"/>
        <w:szCs w:val="22"/>
      </w:rPr>
    </w:lvl>
    <w:lvl w:ilvl="1" w:tplc="17A46D36">
      <w:start w:val="1"/>
      <w:numFmt w:val="bullet"/>
      <w:lvlText w:val="•"/>
      <w:lvlJc w:val="left"/>
      <w:pPr>
        <w:ind w:left="1084" w:hanging="147"/>
      </w:pPr>
      <w:rPr>
        <w:rFonts w:hint="default"/>
      </w:rPr>
    </w:lvl>
    <w:lvl w:ilvl="2" w:tplc="46FCB8B6">
      <w:start w:val="1"/>
      <w:numFmt w:val="bullet"/>
      <w:lvlText w:val="•"/>
      <w:lvlJc w:val="left"/>
      <w:pPr>
        <w:ind w:left="2009" w:hanging="147"/>
      </w:pPr>
      <w:rPr>
        <w:rFonts w:hint="default"/>
      </w:rPr>
    </w:lvl>
    <w:lvl w:ilvl="3" w:tplc="C372A3A6">
      <w:start w:val="1"/>
      <w:numFmt w:val="bullet"/>
      <w:lvlText w:val="•"/>
      <w:lvlJc w:val="left"/>
      <w:pPr>
        <w:ind w:left="2933" w:hanging="147"/>
      </w:pPr>
      <w:rPr>
        <w:rFonts w:hint="default"/>
      </w:rPr>
    </w:lvl>
    <w:lvl w:ilvl="4" w:tplc="8DA80AAC">
      <w:start w:val="1"/>
      <w:numFmt w:val="bullet"/>
      <w:lvlText w:val="•"/>
      <w:lvlJc w:val="left"/>
      <w:pPr>
        <w:ind w:left="3858" w:hanging="147"/>
      </w:pPr>
      <w:rPr>
        <w:rFonts w:hint="default"/>
      </w:rPr>
    </w:lvl>
    <w:lvl w:ilvl="5" w:tplc="BE7AC0D8">
      <w:start w:val="1"/>
      <w:numFmt w:val="bullet"/>
      <w:lvlText w:val="•"/>
      <w:lvlJc w:val="left"/>
      <w:pPr>
        <w:ind w:left="4783" w:hanging="147"/>
      </w:pPr>
      <w:rPr>
        <w:rFonts w:hint="default"/>
      </w:rPr>
    </w:lvl>
    <w:lvl w:ilvl="6" w:tplc="BD561B34">
      <w:start w:val="1"/>
      <w:numFmt w:val="bullet"/>
      <w:lvlText w:val="•"/>
      <w:lvlJc w:val="left"/>
      <w:pPr>
        <w:ind w:left="5707" w:hanging="147"/>
      </w:pPr>
      <w:rPr>
        <w:rFonts w:hint="default"/>
      </w:rPr>
    </w:lvl>
    <w:lvl w:ilvl="7" w:tplc="EE0A75DA">
      <w:start w:val="1"/>
      <w:numFmt w:val="bullet"/>
      <w:lvlText w:val="•"/>
      <w:lvlJc w:val="left"/>
      <w:pPr>
        <w:ind w:left="6632" w:hanging="147"/>
      </w:pPr>
      <w:rPr>
        <w:rFonts w:hint="default"/>
      </w:rPr>
    </w:lvl>
    <w:lvl w:ilvl="8" w:tplc="A6C42116">
      <w:start w:val="1"/>
      <w:numFmt w:val="bullet"/>
      <w:lvlText w:val="•"/>
      <w:lvlJc w:val="left"/>
      <w:pPr>
        <w:ind w:left="7557" w:hanging="147"/>
      </w:pPr>
      <w:rPr>
        <w:rFonts w:hint="default"/>
      </w:rPr>
    </w:lvl>
  </w:abstractNum>
  <w:abstractNum w:abstractNumId="7" w15:restartNumberingAfterBreak="0">
    <w:nsid w:val="58213794"/>
    <w:multiLevelType w:val="hybridMultilevel"/>
    <w:tmpl w:val="CE9A7C8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15:restartNumberingAfterBreak="0">
    <w:nsid w:val="6DB1756C"/>
    <w:multiLevelType w:val="hybridMultilevel"/>
    <w:tmpl w:val="7EDE6C8E"/>
    <w:lvl w:ilvl="0" w:tplc="8DF8EA24">
      <w:start w:val="1"/>
      <w:numFmt w:val="bullet"/>
      <w:lvlText w:val="•"/>
      <w:lvlJc w:val="left"/>
      <w:pPr>
        <w:ind w:left="720" w:hanging="360"/>
      </w:pPr>
      <w:rPr>
        <w:rFonts w:ascii="Cambria" w:eastAsia="Cambria" w:hAnsi="Cambria" w:hint="default"/>
        <w:w w:val="10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4DD0975"/>
    <w:multiLevelType w:val="hybridMultilevel"/>
    <w:tmpl w:val="DF0417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52710183">
    <w:abstractNumId w:val="2"/>
  </w:num>
  <w:num w:numId="2" w16cid:durableId="988634093">
    <w:abstractNumId w:val="8"/>
  </w:num>
  <w:num w:numId="3" w16cid:durableId="417483865">
    <w:abstractNumId w:val="7"/>
  </w:num>
  <w:num w:numId="4" w16cid:durableId="944313081">
    <w:abstractNumId w:val="10"/>
  </w:num>
  <w:num w:numId="5" w16cid:durableId="471825859">
    <w:abstractNumId w:val="0"/>
  </w:num>
  <w:num w:numId="6" w16cid:durableId="1485004841">
    <w:abstractNumId w:val="5"/>
  </w:num>
  <w:num w:numId="7" w16cid:durableId="354696190">
    <w:abstractNumId w:val="4"/>
  </w:num>
  <w:num w:numId="8" w16cid:durableId="1607040152">
    <w:abstractNumId w:val="1"/>
  </w:num>
  <w:num w:numId="9" w16cid:durableId="1685399980">
    <w:abstractNumId w:val="9"/>
  </w:num>
  <w:num w:numId="10" w16cid:durableId="385766537">
    <w:abstractNumId w:val="3"/>
  </w:num>
  <w:num w:numId="11" w16cid:durableId="60438308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77FE1"/>
    <w:rsid w:val="000829CE"/>
    <w:rsid w:val="0008519E"/>
    <w:rsid w:val="0008778D"/>
    <w:rsid w:val="00090252"/>
    <w:rsid w:val="00090277"/>
    <w:rsid w:val="00091F9F"/>
    <w:rsid w:val="000926FB"/>
    <w:rsid w:val="000957CA"/>
    <w:rsid w:val="000964E8"/>
    <w:rsid w:val="000A3476"/>
    <w:rsid w:val="000A4DDE"/>
    <w:rsid w:val="000A55BA"/>
    <w:rsid w:val="000A566B"/>
    <w:rsid w:val="000B07DB"/>
    <w:rsid w:val="000B0B08"/>
    <w:rsid w:val="000B3774"/>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2A66"/>
    <w:rsid w:val="000E3FF4"/>
    <w:rsid w:val="000E42EA"/>
    <w:rsid w:val="000E6CD4"/>
    <w:rsid w:val="000F1A1F"/>
    <w:rsid w:val="000F1E41"/>
    <w:rsid w:val="000F4FD4"/>
    <w:rsid w:val="000F55A3"/>
    <w:rsid w:val="000F573F"/>
    <w:rsid w:val="001000AC"/>
    <w:rsid w:val="00101E11"/>
    <w:rsid w:val="001026B2"/>
    <w:rsid w:val="00102A4A"/>
    <w:rsid w:val="00102FF4"/>
    <w:rsid w:val="001049B1"/>
    <w:rsid w:val="00104D8C"/>
    <w:rsid w:val="00105309"/>
    <w:rsid w:val="00110E4A"/>
    <w:rsid w:val="00111A75"/>
    <w:rsid w:val="001122E5"/>
    <w:rsid w:val="001144D4"/>
    <w:rsid w:val="00114CEF"/>
    <w:rsid w:val="001150E1"/>
    <w:rsid w:val="001151DF"/>
    <w:rsid w:val="001158E3"/>
    <w:rsid w:val="00115AD9"/>
    <w:rsid w:val="001173EF"/>
    <w:rsid w:val="00124681"/>
    <w:rsid w:val="00131063"/>
    <w:rsid w:val="00132DAE"/>
    <w:rsid w:val="001342FF"/>
    <w:rsid w:val="001347BE"/>
    <w:rsid w:val="00134951"/>
    <w:rsid w:val="00134B1A"/>
    <w:rsid w:val="0013660E"/>
    <w:rsid w:val="00136E4A"/>
    <w:rsid w:val="001371FD"/>
    <w:rsid w:val="0014237E"/>
    <w:rsid w:val="00144568"/>
    <w:rsid w:val="0014708D"/>
    <w:rsid w:val="0014716A"/>
    <w:rsid w:val="00152FF1"/>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96E22"/>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0FCF"/>
    <w:rsid w:val="001D11D9"/>
    <w:rsid w:val="001D2E43"/>
    <w:rsid w:val="001D3609"/>
    <w:rsid w:val="001E1112"/>
    <w:rsid w:val="001E191C"/>
    <w:rsid w:val="001E4BDF"/>
    <w:rsid w:val="001E5764"/>
    <w:rsid w:val="001E5D0E"/>
    <w:rsid w:val="001E7543"/>
    <w:rsid w:val="001F07EB"/>
    <w:rsid w:val="001F11AC"/>
    <w:rsid w:val="001F161E"/>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0B5D"/>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3C9A"/>
    <w:rsid w:val="00274BF8"/>
    <w:rsid w:val="00274CEF"/>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08B9"/>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3CA0"/>
    <w:rsid w:val="00304788"/>
    <w:rsid w:val="00305870"/>
    <w:rsid w:val="00305D37"/>
    <w:rsid w:val="00307B48"/>
    <w:rsid w:val="00310E41"/>
    <w:rsid w:val="00311DF4"/>
    <w:rsid w:val="00312560"/>
    <w:rsid w:val="00312B01"/>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56E78"/>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76BEA"/>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3A42"/>
    <w:rsid w:val="003B6912"/>
    <w:rsid w:val="003C0249"/>
    <w:rsid w:val="003C1A8B"/>
    <w:rsid w:val="003C47ED"/>
    <w:rsid w:val="003C7B42"/>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750"/>
    <w:rsid w:val="004038E8"/>
    <w:rsid w:val="00404C74"/>
    <w:rsid w:val="0041056C"/>
    <w:rsid w:val="004107EF"/>
    <w:rsid w:val="00410B27"/>
    <w:rsid w:val="00412F02"/>
    <w:rsid w:val="0041592E"/>
    <w:rsid w:val="00417268"/>
    <w:rsid w:val="00420A16"/>
    <w:rsid w:val="00420B9D"/>
    <w:rsid w:val="004216E3"/>
    <w:rsid w:val="0042341E"/>
    <w:rsid w:val="00427915"/>
    <w:rsid w:val="00432460"/>
    <w:rsid w:val="004327E2"/>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1B8A"/>
    <w:rsid w:val="004520BF"/>
    <w:rsid w:val="00454FFF"/>
    <w:rsid w:val="00455CA0"/>
    <w:rsid w:val="00456043"/>
    <w:rsid w:val="00457321"/>
    <w:rsid w:val="00457F58"/>
    <w:rsid w:val="00460312"/>
    <w:rsid w:val="00460C82"/>
    <w:rsid w:val="00460EF8"/>
    <w:rsid w:val="00462380"/>
    <w:rsid w:val="004625C9"/>
    <w:rsid w:val="00465811"/>
    <w:rsid w:val="00466770"/>
    <w:rsid w:val="00470E36"/>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47F7"/>
    <w:rsid w:val="004A7888"/>
    <w:rsid w:val="004B22B4"/>
    <w:rsid w:val="004B2B07"/>
    <w:rsid w:val="004B3A93"/>
    <w:rsid w:val="004B5FA0"/>
    <w:rsid w:val="004B66A4"/>
    <w:rsid w:val="004B759D"/>
    <w:rsid w:val="004B7CDA"/>
    <w:rsid w:val="004C0CD5"/>
    <w:rsid w:val="004C1589"/>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171B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5CCC"/>
    <w:rsid w:val="00546047"/>
    <w:rsid w:val="005464A0"/>
    <w:rsid w:val="00551009"/>
    <w:rsid w:val="00552661"/>
    <w:rsid w:val="00553629"/>
    <w:rsid w:val="00553BBA"/>
    <w:rsid w:val="00553D55"/>
    <w:rsid w:val="00555E43"/>
    <w:rsid w:val="005576D8"/>
    <w:rsid w:val="00560B00"/>
    <w:rsid w:val="00561B2C"/>
    <w:rsid w:val="00561BA3"/>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8451E"/>
    <w:rsid w:val="005847B1"/>
    <w:rsid w:val="005873B2"/>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2F6"/>
    <w:rsid w:val="005F1D7B"/>
    <w:rsid w:val="005F1D94"/>
    <w:rsid w:val="0060443B"/>
    <w:rsid w:val="00606296"/>
    <w:rsid w:val="00606935"/>
    <w:rsid w:val="00607285"/>
    <w:rsid w:val="00607F29"/>
    <w:rsid w:val="0061101E"/>
    <w:rsid w:val="006122F8"/>
    <w:rsid w:val="0061373A"/>
    <w:rsid w:val="00616ACF"/>
    <w:rsid w:val="00616EF9"/>
    <w:rsid w:val="00617CBD"/>
    <w:rsid w:val="0062344E"/>
    <w:rsid w:val="00630A21"/>
    <w:rsid w:val="006324B4"/>
    <w:rsid w:val="00632727"/>
    <w:rsid w:val="006335B2"/>
    <w:rsid w:val="006348E5"/>
    <w:rsid w:val="0063491B"/>
    <w:rsid w:val="00640627"/>
    <w:rsid w:val="00640CD4"/>
    <w:rsid w:val="00642664"/>
    <w:rsid w:val="00642F3C"/>
    <w:rsid w:val="006464BC"/>
    <w:rsid w:val="00646DC9"/>
    <w:rsid w:val="00650193"/>
    <w:rsid w:val="00650BBD"/>
    <w:rsid w:val="00650C38"/>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039"/>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3A1"/>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194C"/>
    <w:rsid w:val="007E26DC"/>
    <w:rsid w:val="007E277A"/>
    <w:rsid w:val="007E29E5"/>
    <w:rsid w:val="007E3B64"/>
    <w:rsid w:val="007E6482"/>
    <w:rsid w:val="007F00E3"/>
    <w:rsid w:val="007F0638"/>
    <w:rsid w:val="007F1C55"/>
    <w:rsid w:val="007F217F"/>
    <w:rsid w:val="007F5893"/>
    <w:rsid w:val="007F58AA"/>
    <w:rsid w:val="0080065F"/>
    <w:rsid w:val="00800F53"/>
    <w:rsid w:val="00803835"/>
    <w:rsid w:val="00804786"/>
    <w:rsid w:val="00804ED0"/>
    <w:rsid w:val="00805B3C"/>
    <w:rsid w:val="00807EA5"/>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1771"/>
    <w:rsid w:val="008441AC"/>
    <w:rsid w:val="00844871"/>
    <w:rsid w:val="008452A3"/>
    <w:rsid w:val="00846C71"/>
    <w:rsid w:val="00847298"/>
    <w:rsid w:val="0085019A"/>
    <w:rsid w:val="00855E56"/>
    <w:rsid w:val="008601ED"/>
    <w:rsid w:val="00861DE7"/>
    <w:rsid w:val="00864C7D"/>
    <w:rsid w:val="00866108"/>
    <w:rsid w:val="00866760"/>
    <w:rsid w:val="00866812"/>
    <w:rsid w:val="00866FF7"/>
    <w:rsid w:val="00867295"/>
    <w:rsid w:val="008714FF"/>
    <w:rsid w:val="00872447"/>
    <w:rsid w:val="00873D2D"/>
    <w:rsid w:val="00875E4E"/>
    <w:rsid w:val="00876C1F"/>
    <w:rsid w:val="00877B0F"/>
    <w:rsid w:val="008818E7"/>
    <w:rsid w:val="008826A3"/>
    <w:rsid w:val="008840FF"/>
    <w:rsid w:val="00884410"/>
    <w:rsid w:val="00884FB6"/>
    <w:rsid w:val="00887DEB"/>
    <w:rsid w:val="00890F4B"/>
    <w:rsid w:val="008913EB"/>
    <w:rsid w:val="008933D8"/>
    <w:rsid w:val="008937D4"/>
    <w:rsid w:val="008938F9"/>
    <w:rsid w:val="00894509"/>
    <w:rsid w:val="00896063"/>
    <w:rsid w:val="0089616C"/>
    <w:rsid w:val="008A46B5"/>
    <w:rsid w:val="008A7A6C"/>
    <w:rsid w:val="008A7C22"/>
    <w:rsid w:val="008B3E4C"/>
    <w:rsid w:val="008B454C"/>
    <w:rsid w:val="008B46C0"/>
    <w:rsid w:val="008B5F5F"/>
    <w:rsid w:val="008B68F9"/>
    <w:rsid w:val="008B6D59"/>
    <w:rsid w:val="008B776E"/>
    <w:rsid w:val="008C3A0B"/>
    <w:rsid w:val="008C49DC"/>
    <w:rsid w:val="008C5460"/>
    <w:rsid w:val="008C72C9"/>
    <w:rsid w:val="008C7D0C"/>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47B9"/>
    <w:rsid w:val="00905B99"/>
    <w:rsid w:val="00906EF9"/>
    <w:rsid w:val="009072DF"/>
    <w:rsid w:val="009103E7"/>
    <w:rsid w:val="00910CBA"/>
    <w:rsid w:val="00912112"/>
    <w:rsid w:val="00912541"/>
    <w:rsid w:val="0091369A"/>
    <w:rsid w:val="0091429C"/>
    <w:rsid w:val="00915407"/>
    <w:rsid w:val="00920F5E"/>
    <w:rsid w:val="0092212A"/>
    <w:rsid w:val="0092252B"/>
    <w:rsid w:val="00922677"/>
    <w:rsid w:val="00923979"/>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2389"/>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3F2C"/>
    <w:rsid w:val="00A46608"/>
    <w:rsid w:val="00A47A88"/>
    <w:rsid w:val="00A47B1A"/>
    <w:rsid w:val="00A50F96"/>
    <w:rsid w:val="00A514BB"/>
    <w:rsid w:val="00A51B8A"/>
    <w:rsid w:val="00A54541"/>
    <w:rsid w:val="00A551FE"/>
    <w:rsid w:val="00A61646"/>
    <w:rsid w:val="00A61AE7"/>
    <w:rsid w:val="00A62321"/>
    <w:rsid w:val="00A62DB8"/>
    <w:rsid w:val="00A634DF"/>
    <w:rsid w:val="00A63FEA"/>
    <w:rsid w:val="00A649BA"/>
    <w:rsid w:val="00A70C51"/>
    <w:rsid w:val="00A712BB"/>
    <w:rsid w:val="00A72B6C"/>
    <w:rsid w:val="00A72D10"/>
    <w:rsid w:val="00A74316"/>
    <w:rsid w:val="00A76745"/>
    <w:rsid w:val="00A76ED5"/>
    <w:rsid w:val="00A7749E"/>
    <w:rsid w:val="00A80444"/>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19DD"/>
    <w:rsid w:val="00AB5159"/>
    <w:rsid w:val="00AB608F"/>
    <w:rsid w:val="00AB7A54"/>
    <w:rsid w:val="00AC0EE4"/>
    <w:rsid w:val="00AC104D"/>
    <w:rsid w:val="00AC1B1B"/>
    <w:rsid w:val="00AC3358"/>
    <w:rsid w:val="00AC3ABD"/>
    <w:rsid w:val="00AC56A2"/>
    <w:rsid w:val="00AD0C82"/>
    <w:rsid w:val="00AD171A"/>
    <w:rsid w:val="00AD2837"/>
    <w:rsid w:val="00AD353F"/>
    <w:rsid w:val="00AD7BC6"/>
    <w:rsid w:val="00AD7F47"/>
    <w:rsid w:val="00AE11CE"/>
    <w:rsid w:val="00AE3F14"/>
    <w:rsid w:val="00AE53B4"/>
    <w:rsid w:val="00AE645E"/>
    <w:rsid w:val="00AE68C8"/>
    <w:rsid w:val="00AE6A31"/>
    <w:rsid w:val="00AE718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20D8"/>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C68"/>
    <w:rsid w:val="00BE6EBC"/>
    <w:rsid w:val="00BF0CB0"/>
    <w:rsid w:val="00BF16C6"/>
    <w:rsid w:val="00BF2C08"/>
    <w:rsid w:val="00BF2C6F"/>
    <w:rsid w:val="00BF3C69"/>
    <w:rsid w:val="00BF493F"/>
    <w:rsid w:val="00BF5351"/>
    <w:rsid w:val="00BF5542"/>
    <w:rsid w:val="00BF73CD"/>
    <w:rsid w:val="00C00B62"/>
    <w:rsid w:val="00C03B44"/>
    <w:rsid w:val="00C05A91"/>
    <w:rsid w:val="00C06339"/>
    <w:rsid w:val="00C07549"/>
    <w:rsid w:val="00C11D25"/>
    <w:rsid w:val="00C12F8F"/>
    <w:rsid w:val="00C164BE"/>
    <w:rsid w:val="00C17061"/>
    <w:rsid w:val="00C2048B"/>
    <w:rsid w:val="00C20B27"/>
    <w:rsid w:val="00C210BA"/>
    <w:rsid w:val="00C2219F"/>
    <w:rsid w:val="00C22FD4"/>
    <w:rsid w:val="00C23CA0"/>
    <w:rsid w:val="00C25232"/>
    <w:rsid w:val="00C30CC5"/>
    <w:rsid w:val="00C30D43"/>
    <w:rsid w:val="00C31EC3"/>
    <w:rsid w:val="00C32006"/>
    <w:rsid w:val="00C33A80"/>
    <w:rsid w:val="00C33D83"/>
    <w:rsid w:val="00C3612F"/>
    <w:rsid w:val="00C363EF"/>
    <w:rsid w:val="00C43D6F"/>
    <w:rsid w:val="00C442C8"/>
    <w:rsid w:val="00C4452B"/>
    <w:rsid w:val="00C44C70"/>
    <w:rsid w:val="00C462AF"/>
    <w:rsid w:val="00C47DC1"/>
    <w:rsid w:val="00C51D5D"/>
    <w:rsid w:val="00C52993"/>
    <w:rsid w:val="00C53044"/>
    <w:rsid w:val="00C54817"/>
    <w:rsid w:val="00C56E49"/>
    <w:rsid w:val="00C57BFA"/>
    <w:rsid w:val="00C6044D"/>
    <w:rsid w:val="00C60BDE"/>
    <w:rsid w:val="00C61735"/>
    <w:rsid w:val="00C61B6E"/>
    <w:rsid w:val="00C62055"/>
    <w:rsid w:val="00C62151"/>
    <w:rsid w:val="00C63B11"/>
    <w:rsid w:val="00C63ECF"/>
    <w:rsid w:val="00C6408E"/>
    <w:rsid w:val="00C64DB8"/>
    <w:rsid w:val="00C723F3"/>
    <w:rsid w:val="00C73096"/>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09FC"/>
    <w:rsid w:val="00CA0C6D"/>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1A4"/>
    <w:rsid w:val="00CD487B"/>
    <w:rsid w:val="00CD4CEF"/>
    <w:rsid w:val="00CD720F"/>
    <w:rsid w:val="00CD7D32"/>
    <w:rsid w:val="00CE05B5"/>
    <w:rsid w:val="00CE077F"/>
    <w:rsid w:val="00CE1486"/>
    <w:rsid w:val="00CE3C25"/>
    <w:rsid w:val="00CE679F"/>
    <w:rsid w:val="00CF0D64"/>
    <w:rsid w:val="00CF1623"/>
    <w:rsid w:val="00CF3802"/>
    <w:rsid w:val="00CF3EA8"/>
    <w:rsid w:val="00CF466D"/>
    <w:rsid w:val="00CF5307"/>
    <w:rsid w:val="00CF5338"/>
    <w:rsid w:val="00CF5669"/>
    <w:rsid w:val="00D02965"/>
    <w:rsid w:val="00D02FA0"/>
    <w:rsid w:val="00D053CF"/>
    <w:rsid w:val="00D05A9F"/>
    <w:rsid w:val="00D05BBA"/>
    <w:rsid w:val="00D06BE1"/>
    <w:rsid w:val="00D10857"/>
    <w:rsid w:val="00D14508"/>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4CE0"/>
    <w:rsid w:val="00D366D7"/>
    <w:rsid w:val="00D37304"/>
    <w:rsid w:val="00D40DB8"/>
    <w:rsid w:val="00D41958"/>
    <w:rsid w:val="00D4229B"/>
    <w:rsid w:val="00D429B3"/>
    <w:rsid w:val="00D440B7"/>
    <w:rsid w:val="00D445F0"/>
    <w:rsid w:val="00D46363"/>
    <w:rsid w:val="00D47BC5"/>
    <w:rsid w:val="00D47E63"/>
    <w:rsid w:val="00D5042C"/>
    <w:rsid w:val="00D54B87"/>
    <w:rsid w:val="00D552FB"/>
    <w:rsid w:val="00D607C2"/>
    <w:rsid w:val="00D62795"/>
    <w:rsid w:val="00D6343C"/>
    <w:rsid w:val="00D64B46"/>
    <w:rsid w:val="00D65538"/>
    <w:rsid w:val="00D67528"/>
    <w:rsid w:val="00D6763F"/>
    <w:rsid w:val="00D67FE9"/>
    <w:rsid w:val="00D7503B"/>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62E9"/>
    <w:rsid w:val="00DC776D"/>
    <w:rsid w:val="00DC79ED"/>
    <w:rsid w:val="00DD028C"/>
    <w:rsid w:val="00DD10DE"/>
    <w:rsid w:val="00DD13FA"/>
    <w:rsid w:val="00DD1C3B"/>
    <w:rsid w:val="00DD28AF"/>
    <w:rsid w:val="00DD3232"/>
    <w:rsid w:val="00DD41CA"/>
    <w:rsid w:val="00DD675A"/>
    <w:rsid w:val="00DD68B1"/>
    <w:rsid w:val="00DE1D18"/>
    <w:rsid w:val="00DE306E"/>
    <w:rsid w:val="00DE5375"/>
    <w:rsid w:val="00DE68B1"/>
    <w:rsid w:val="00DE6E6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7B77"/>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225E"/>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1F1D"/>
    <w:rsid w:val="00F03B25"/>
    <w:rsid w:val="00F04933"/>
    <w:rsid w:val="00F04A53"/>
    <w:rsid w:val="00F04F1A"/>
    <w:rsid w:val="00F071BE"/>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243F"/>
    <w:rsid w:val="00F93D32"/>
    <w:rsid w:val="00F952A5"/>
    <w:rsid w:val="00F96636"/>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C86A08"/>
  <w15:docId w15:val="{4B90ECF8-E891-40BE-81D2-8D511B4C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1"/>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AE29-E99C-42F1-BDD0-04822A23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1256</Words>
  <Characters>6788</Characters>
  <Application>Microsoft Office Word</Application>
  <DocSecurity>0</DocSecurity>
  <Lines>56</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APOSTOLOS BOZIKAS</cp:lastModifiedBy>
  <cp:revision>29</cp:revision>
  <cp:lastPrinted>2014-04-24T14:33:00Z</cp:lastPrinted>
  <dcterms:created xsi:type="dcterms:W3CDTF">2023-02-23T14:41:00Z</dcterms:created>
  <dcterms:modified xsi:type="dcterms:W3CDTF">2023-03-21T13:29:00Z</dcterms:modified>
</cp:coreProperties>
</file>