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7152"/>
        <w:rPr>
          <w:rFonts w:ascii="Times New Roman"/>
          <w:sz w:val="20"/>
        </w:rPr>
      </w:pPr>
      <w:r>
        <w:rPr>
          <w:rFonts w:ascii="Times New Roman"/>
          <w:sz w:val="20"/>
        </w:rPr>
        <w:t>..</w:t>
      </w:r>
      <w:r>
        <w:rPr>
          <w:rFonts w:ascii="Times New Roman"/>
          <w:sz w:val="20"/>
          <w:lang w:val="en-US" w:eastAsia="en-US" w:bidi="ar-SA"/>
        </w:rPr>
        <w:drawing>
          <wp:inline distT="0" distB="0" distL="0" distR="0">
            <wp:extent cx="771525" cy="9093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771529" cy="909447"/>
                    </a:xfrm>
                    <a:prstGeom prst="rect">
                      <a:avLst/>
                    </a:prstGeom>
                  </pic:spPr>
                </pic:pic>
              </a:graphicData>
            </a:graphic>
          </wp:inline>
        </w:drawing>
      </w:r>
    </w:p>
    <w:p>
      <w:pPr>
        <w:pStyle w:val="7"/>
        <w:rPr>
          <w:rFonts w:ascii="Times New Roman"/>
          <w:sz w:val="9"/>
        </w:rPr>
      </w:pPr>
    </w:p>
    <w:p>
      <w:pPr>
        <w:pStyle w:val="3"/>
        <w:spacing w:before="44" w:after="18"/>
        <w:ind w:left="3103"/>
      </w:pPr>
      <w:r>
        <w:t>ΤΜΗΜΑ ΔΙΕΘΝΩΝ ΚΑΙ ΔΗΜΟΣΙΩΝ ΣΧΕΣΕΩΝ</w:t>
      </w:r>
    </w:p>
    <w:p>
      <w:pPr>
        <w:pStyle w:val="7"/>
        <w:spacing w:line="30" w:lineRule="exact"/>
        <w:ind w:left="96"/>
        <w:rPr>
          <w:sz w:val="3"/>
        </w:rPr>
      </w:pPr>
      <w:r>
        <w:rPr>
          <w:sz w:val="3"/>
          <w:lang w:val="en-US" w:eastAsia="en-US" w:bidi="ar-SA"/>
        </w:rPr>
        <mc:AlternateContent>
          <mc:Choice Requires="wpg">
            <w:drawing>
              <wp:inline distT="0" distB="0" distL="0" distR="0">
                <wp:extent cx="9840595" cy="18415"/>
                <wp:effectExtent l="11430" t="3810" r="15875" b="6350"/>
                <wp:docPr id="7" name="Group 6"/>
                <wp:cNvGraphicFramePr/>
                <a:graphic xmlns:a="http://schemas.openxmlformats.org/drawingml/2006/main">
                  <a:graphicData uri="http://schemas.microsoft.com/office/word/2010/wordprocessingGroup">
                    <wpg:wgp>
                      <wpg:cNvGrpSpPr/>
                      <wpg:grpSpPr>
                        <a:xfrm>
                          <a:off x="0" y="0"/>
                          <a:ext cx="9840595" cy="18415"/>
                          <a:chOff x="0" y="0"/>
                          <a:chExt cx="15497" cy="29"/>
                        </a:xfrm>
                      </wpg:grpSpPr>
                      <wps:wsp>
                        <wps:cNvPr id="8" name="Line 7"/>
                        <wps:cNvCnPr>
                          <a:cxnSpLocks noChangeShapeType="1"/>
                        </wps:cNvCnPr>
                        <wps:spPr bwMode="auto">
                          <a:xfrm>
                            <a:off x="0" y="14"/>
                            <a:ext cx="15496" cy="0"/>
                          </a:xfrm>
                          <a:prstGeom prst="line">
                            <a:avLst/>
                          </a:prstGeom>
                          <a:noFill/>
                          <a:ln w="18288">
                            <a:solidFill>
                              <a:srgbClr val="000000"/>
                            </a:solidFill>
                            <a:round/>
                          </a:ln>
                        </wps:spPr>
                        <wps:bodyPr/>
                      </wps:wsp>
                    </wpg:wgp>
                  </a:graphicData>
                </a:graphic>
              </wp:inline>
            </w:drawing>
          </mc:Choice>
          <mc:Fallback>
            <w:pict>
              <v:group id="Group 6" o:spid="_x0000_s1026" o:spt="203" style="height:1.45pt;width:774.85pt;" coordsize="15497,29" o:gfxdata="UEsDBAoAAAAAAIdO4kAAAAAAAAAAAAAAAAAEAAAAZHJzL1BLAwQUAAAACACHTuJAKtSbsdUAAAAE&#10;AQAADwAAAGRycy9kb3ducmV2LnhtbE2PQUvDQBCF74L/YRnBm92kWrUxkyJFPRXBVhBv0+w0Cc3O&#10;huw2af+9Wy96GXi8x3vf5IujbdXAvW+cIKSTBBRL6UwjFcLn5vXmEZQPJIZaJ4xwYg+L4vIip8y4&#10;UT54WIdKxRLxGSHUIXSZ1r6s2ZKfuI4lejvXWwpR9pU2PY2x3LZ6miT32lIjcaGmjpc1l/v1wSK8&#10;jTQ+36Yvw2q/W56+N7P3r1XKiNdXafIEKvAx/IXhjB/RoYhMW3cQ41WLEB8Jv/fsze7mD6C2CNM5&#10;6CLX/+GLH1BLAwQUAAAACACHTuJAaAPmUhQCAAB4BAAADgAAAGRycy9lMm9Eb2MueG1spZTNjtow&#10;EIDvlfoOlu8lBAELEWEPbJcLbZHYPoBxnB/V8Vi2IfD2HU8C2+72tM3BiefPM9+Ms3q8tJqdlfMN&#10;mJynozFnykgoGlPl/OfL85cFZz4IUwgNRuX8qjx/XH/+tOpspiZQgy6UYxjE+KyzOa9DsFmSeFmr&#10;VvgRWGVQWYJrRcCtq5LCiQ6jtzqZjMfzpANXWAdSeY/Sp17J1xS/LJUMP8rSq8B0zjG3QKuj9RjX&#10;ZL0SWeWErRs5pCE+kEUrGoOH3kM9iSDYyTXvQrWNdOChDCMJbQJl2UhFNWA16fhNNVsHJ0u1VFlX&#10;2TsmRPuG04fDyu/nvWNNkfMHzoxosUV0KptHNJ2tMrTYOnuwezcIqn4Xq72Uro1vrINdCOr1DlVd&#10;ApMoXC6m49lyxplEXbqYprMeuqyxM++8ZP118Etn0yXmFL0my+iS3M5LYlr3LDqLk+Nf4fj/g3Oo&#10;hVXE3MfSBzg4xT2cXWMUe+jZkMHG7F1EIC/mYHcgf3lmYFMLUykK9XK1yDSlAmKqGLN3iRuPVNmx&#10;+wYF2ohTAJqhf1JNpz22G9aIZ97joSm+0xGZdT5sFbQsfuRcY8oUV5x3PvQgbyYxcwPPjdYoF5k2&#10;rItNmiwW5OFBN0XURqV31XGjHTuLeJfoGdrylxnOrCn6U7TBrt3qjNPksyMUV5okkmPfyILGmzo8&#10;XMV4f/7ck9XrD2P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rUm7HVAAAABAEAAA8AAAAAAAAA&#10;AQAgAAAAIgAAAGRycy9kb3ducmV2LnhtbFBLAQIUABQAAAAIAIdO4kBoA+ZSFAIAAHgEAAAOAAAA&#10;AAAAAAEAIAAAACQBAABkcnMvZTJvRG9jLnhtbFBLBQYAAAAABgAGAFkBAACqBQAAAAA=&#10;">
                <o:lock v:ext="edit" aspectratio="f"/>
                <v:line id="Line 7" o:spid="_x0000_s1026" o:spt="20" style="position:absolute;left:0;top:14;height:0;width:15496;" filled="f" stroked="t" coordsize="21600,21600" o:gfxdata="UEsDBAoAAAAAAIdO4kAAAAAAAAAAAAAAAAAEAAAAZHJzL1BLAwQUAAAACACHTuJAVk/lPbcAAADa&#10;AAAADwAAAGRycy9kb3ducmV2LnhtbEVPy4rCMBTdC/MP4Q6400RBkWpacGDArQ90e2nu9DHNTWyi&#10;1fn6yUJweTjvTfGwnbhTHxrHGmZTBYK4dKbhSsPp+D1ZgQgR2WDnmDQ8KUCRf4w2mBk38J7uh1iJ&#10;FMIhQw11jD6TMpQ1WQxT54kT9+N6izHBvpKmxyGF207OlVpKiw2nhho9fdVU/h5uVsP1fAtRteHp&#10;22F7Wiwvf37vWq3HnzO1BhHpEd/il3tnNKSt6Uq6AT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T+U9twAAANoAAAAP&#10;AAAAAAAAAAEAIAAAACIAAABkcnMvZG93bnJldi54bWxQSwECFAAUAAAACACHTuJAMy8FnjsAAAA5&#10;AAAAEAAAAAAAAAABACAAAAAGAQAAZHJzL3NoYXBleG1sLnhtbFBLBQYAAAAABgAGAFsBAACwAwAA&#10;AAA=&#10;">
                  <v:fill on="f" focussize="0,0"/>
                  <v:stroke weight="1.44pt" color="#000000" joinstyle="round"/>
                  <v:imagedata o:title=""/>
                  <o:lock v:ext="edit" aspectratio="f"/>
                </v:line>
                <w10:wrap type="none"/>
                <w10:anchorlock/>
              </v:group>
            </w:pict>
          </mc:Fallback>
        </mc:AlternateContent>
      </w:r>
    </w:p>
    <w:p>
      <w:pPr>
        <w:pStyle w:val="7"/>
        <w:spacing w:before="5"/>
        <w:rPr>
          <w:b/>
          <w:sz w:val="19"/>
        </w:rPr>
      </w:pPr>
    </w:p>
    <w:p>
      <w:pPr>
        <w:pStyle w:val="7"/>
        <w:spacing w:before="57"/>
        <w:ind w:left="140"/>
      </w:pPr>
      <w:r>
        <w:t>Πειραιάς</w:t>
      </w:r>
      <w:r>
        <w:rPr>
          <w:spacing w:val="-5"/>
        </w:rPr>
        <w:t xml:space="preserve"> 8.3.2021</w:t>
      </w:r>
    </w:p>
    <w:p>
      <w:pPr>
        <w:pStyle w:val="7"/>
        <w:spacing w:before="19"/>
        <w:ind w:left="140"/>
      </w:pPr>
      <w:r>
        <w:t>Αρ.Πρωτ.20211067</w:t>
      </w:r>
      <w:bookmarkStart w:id="0" w:name="_GoBack"/>
      <w:bookmarkEnd w:id="0"/>
    </w:p>
    <w:p>
      <w:pPr>
        <w:pStyle w:val="7"/>
        <w:rPr>
          <w:sz w:val="20"/>
        </w:rPr>
      </w:pPr>
    </w:p>
    <w:p>
      <w:pPr>
        <w:pStyle w:val="7"/>
        <w:rPr>
          <w:sz w:val="15"/>
        </w:rPr>
      </w:pPr>
    </w:p>
    <w:p>
      <w:pPr>
        <w:pStyle w:val="3"/>
        <w:spacing w:before="45"/>
      </w:pPr>
      <w:r>
        <w:t>Πρόγραμμα Erasmus+ KA107 – Διεθνής Κινητικότητα</w:t>
      </w:r>
    </w:p>
    <w:p>
      <w:pPr>
        <w:spacing w:before="26"/>
        <w:ind w:left="3161" w:right="3101"/>
        <w:jc w:val="center"/>
        <w:rPr>
          <w:b/>
          <w:sz w:val="28"/>
        </w:rPr>
      </w:pPr>
      <w:r>
        <w:rPr>
          <w:b/>
          <w:sz w:val="28"/>
        </w:rPr>
        <w:t>Για το  Ακαδημαϊκό  Έτος 2021-2022</w:t>
      </w:r>
    </w:p>
    <w:p>
      <w:pPr>
        <w:spacing w:before="26"/>
        <w:ind w:left="3161" w:right="3101"/>
        <w:jc w:val="center"/>
        <w:rPr>
          <w:b/>
          <w:sz w:val="28"/>
        </w:rPr>
      </w:pPr>
    </w:p>
    <w:p>
      <w:pPr>
        <w:pStyle w:val="4"/>
        <w:numPr>
          <w:ilvl w:val="0"/>
          <w:numId w:val="1"/>
        </w:numPr>
        <w:spacing w:before="191" w:line="120" w:lineRule="auto"/>
        <w:ind w:left="3101"/>
        <w:rPr>
          <w:b/>
          <w:bCs/>
        </w:rPr>
      </w:pPr>
      <w:r>
        <w:rPr>
          <w:b/>
          <w:bCs/>
        </w:rPr>
        <w:t>ΠΡΟΚΗΡΥΞΗ ΘΕΣΕΩΝ ΚΙΝΗΤΙΚΟΤΗΤΑΣ ΓΙΑ ΣΠΟΥΔΕΣ</w:t>
      </w:r>
    </w:p>
    <w:p>
      <w:pPr>
        <w:pStyle w:val="4"/>
        <w:spacing w:before="191" w:line="120" w:lineRule="auto"/>
        <w:ind w:left="3101"/>
        <w:rPr>
          <w:b/>
        </w:rPr>
      </w:pPr>
      <w:r>
        <w:rPr>
          <w:b/>
        </w:rPr>
        <w:t>ΠΡΟΘΕΣΜΙΑ ΥΠΟΒΟΛΗΣ ΤΩΝ ΑΙΤΗΣΕΩΝ  15/3</w:t>
      </w:r>
      <w:r>
        <w:rPr>
          <w:b/>
          <w:lang w:val="en-US"/>
        </w:rPr>
        <w:t>/</w:t>
      </w:r>
      <w:r>
        <w:rPr>
          <w:b/>
        </w:rPr>
        <w:t>2021</w:t>
      </w:r>
      <w:r>
        <w:rPr>
          <w:b/>
          <w:lang w:val="en-US"/>
        </w:rPr>
        <w:t xml:space="preserve"> </w:t>
      </w:r>
      <w:r>
        <w:rPr>
          <w:b/>
        </w:rPr>
        <w:t xml:space="preserve">- </w:t>
      </w:r>
      <w:r>
        <w:rPr>
          <w:b/>
          <w:lang w:val="en-US"/>
        </w:rPr>
        <w:t>9/4/2021</w:t>
      </w:r>
    </w:p>
    <w:p/>
    <w:p>
      <w:pPr>
        <w:numPr>
          <w:ilvl w:val="0"/>
          <w:numId w:val="1"/>
        </w:numPr>
        <w:spacing w:before="26"/>
        <w:ind w:left="3101" w:right="3101"/>
        <w:jc w:val="center"/>
        <w:rPr>
          <w:b/>
          <w:bCs/>
          <w:sz w:val="28"/>
          <w:szCs w:val="28"/>
        </w:rPr>
      </w:pPr>
      <w:r>
        <w:rPr>
          <w:b/>
          <w:bCs/>
          <w:sz w:val="28"/>
          <w:szCs w:val="28"/>
        </w:rPr>
        <w:t>ΠΡΟΚΗΡΥΞΗ ΘΕΣΕΩΝ ΚΙΝΗΤΙΚΟΤΗΤΑΣ ΓΙΑ ΠΡΑΚΤΙΚΗ ΑΣΚΗΣΗ</w:t>
      </w:r>
    </w:p>
    <w:p>
      <w:pPr>
        <w:spacing w:before="26"/>
        <w:ind w:left="3161" w:right="3101"/>
        <w:jc w:val="center"/>
        <w:rPr>
          <w:b/>
          <w:bCs/>
        </w:rPr>
      </w:pPr>
      <w:r>
        <w:rPr>
          <w:b/>
          <w:sz w:val="28"/>
        </w:rPr>
        <w:t>ΠΡΟΘΕΣΜΙΑ ΥΠΟΒΟΛΗΣ ΤΩΝ ΑΙΤΗΣΕΩΝ  15/3/2021 -  9/4/2021</w:t>
      </w:r>
    </w:p>
    <w:p>
      <w:pPr>
        <w:spacing w:before="26"/>
        <w:ind w:right="3101"/>
        <w:jc w:val="both"/>
        <w:rPr>
          <w:b/>
          <w:sz w:val="28"/>
        </w:rPr>
      </w:pPr>
    </w:p>
    <w:p>
      <w:pPr>
        <w:pStyle w:val="7"/>
        <w:spacing w:before="1"/>
        <w:rPr>
          <w:b/>
          <w:sz w:val="24"/>
        </w:rPr>
      </w:pPr>
    </w:p>
    <w:p>
      <w:pPr>
        <w:pStyle w:val="7"/>
        <w:spacing w:line="259" w:lineRule="auto"/>
        <w:ind w:left="140"/>
      </w:pPr>
      <w:r>
        <w:t xml:space="preserve">Το Πανεπιστήμιο Πειραιώς, στο πλαίσιο του Προγράμματος ERASMUS +, ΚΑ107 δίνει τη δυνατότητα στους φοιτητές όλων των κύκλων σπουδών όλων των Ακαδημαϊκών Τμημάτων του Πανεπιστημίου να μετακινηθούν για Σπουδές στα συνεργαζόμενα Πανεπιστήμια των Χωρών - εταίρων ( χώρες εκτός Ε.Ε) ή για Πρακτική Άσκηση στα συνεργαζόμενα Πανεπιστήμια σε Φορείς, Οργανισμούς ή εταιρείες κτλ των Χωρών Εταίρων  </w:t>
      </w:r>
      <w:r>
        <w:rPr>
          <w:bCs/>
        </w:rPr>
        <w:t xml:space="preserve">για το </w:t>
      </w:r>
      <w:r>
        <w:t xml:space="preserve"> Ακαδημαϊκού Έτους 2021 – 2022.</w:t>
      </w:r>
    </w:p>
    <w:p>
      <w:pPr>
        <w:pStyle w:val="7"/>
        <w:spacing w:before="9"/>
        <w:rPr>
          <w:b/>
          <w:sz w:val="25"/>
        </w:rPr>
      </w:pPr>
    </w:p>
    <w:p>
      <w:pPr>
        <w:spacing w:before="1"/>
        <w:ind w:left="140"/>
        <w:rPr>
          <w:sz w:val="24"/>
        </w:rPr>
      </w:pPr>
      <w:r>
        <w:rPr>
          <w:color w:val="545454"/>
          <w:sz w:val="24"/>
        </w:rPr>
        <w:t>Διάρκεια Κινητικότητας:</w:t>
      </w:r>
    </w:p>
    <w:p>
      <w:pPr>
        <w:pStyle w:val="15"/>
        <w:numPr>
          <w:ilvl w:val="0"/>
          <w:numId w:val="2"/>
        </w:numPr>
        <w:tabs>
          <w:tab w:val="left" w:pos="859"/>
          <w:tab w:val="left" w:pos="860"/>
        </w:tabs>
        <w:spacing w:before="91"/>
        <w:rPr>
          <w:sz w:val="24"/>
        </w:rPr>
      </w:pPr>
      <w:r>
        <w:rPr>
          <w:color w:val="545454"/>
          <w:sz w:val="24"/>
        </w:rPr>
        <w:t>Σπουδές: 3 έως 12 µήνες ανά κύκλο</w:t>
      </w:r>
      <w:r>
        <w:rPr>
          <w:color w:val="545454"/>
          <w:spacing w:val="-3"/>
          <w:sz w:val="24"/>
        </w:rPr>
        <w:t xml:space="preserve"> </w:t>
      </w:r>
      <w:r>
        <w:rPr>
          <w:color w:val="545454"/>
          <w:sz w:val="24"/>
        </w:rPr>
        <w:t>σπουδών</w:t>
      </w:r>
    </w:p>
    <w:p>
      <w:pPr>
        <w:pStyle w:val="15"/>
        <w:numPr>
          <w:ilvl w:val="0"/>
          <w:numId w:val="2"/>
        </w:numPr>
        <w:tabs>
          <w:tab w:val="left" w:pos="859"/>
          <w:tab w:val="left" w:pos="860"/>
        </w:tabs>
        <w:spacing w:before="91"/>
        <w:rPr>
          <w:sz w:val="24"/>
        </w:rPr>
      </w:pPr>
      <w:r>
        <w:rPr>
          <w:color w:val="545454"/>
          <w:sz w:val="24"/>
        </w:rPr>
        <w:t>Πρακτική Άσκηση 2 έως 12 µήνες ανά κύκλο</w:t>
      </w:r>
      <w:r>
        <w:rPr>
          <w:color w:val="545454"/>
          <w:spacing w:val="1"/>
          <w:sz w:val="24"/>
        </w:rPr>
        <w:t xml:space="preserve"> </w:t>
      </w:r>
      <w:r>
        <w:rPr>
          <w:color w:val="545454"/>
          <w:sz w:val="24"/>
        </w:rPr>
        <w:t>σπουδών</w:t>
      </w:r>
    </w:p>
    <w:p>
      <w:pPr>
        <w:pStyle w:val="15"/>
        <w:numPr>
          <w:ilvl w:val="0"/>
          <w:numId w:val="2"/>
        </w:numPr>
        <w:tabs>
          <w:tab w:val="left" w:pos="859"/>
          <w:tab w:val="left" w:pos="860"/>
        </w:tabs>
        <w:spacing w:before="91"/>
        <w:rPr>
          <w:sz w:val="24"/>
        </w:rPr>
      </w:pPr>
      <w:r>
        <w:rPr>
          <w:color w:val="545454"/>
          <w:sz w:val="24"/>
        </w:rPr>
        <w:t>Συνδυασμός Σπουδών &amp; Πρακτικής Άσκησης: 3 έως 12 μήνες ανά κύκλο</w:t>
      </w:r>
      <w:r>
        <w:rPr>
          <w:color w:val="545454"/>
          <w:spacing w:val="-2"/>
          <w:sz w:val="24"/>
        </w:rPr>
        <w:t xml:space="preserve"> </w:t>
      </w:r>
      <w:r>
        <w:rPr>
          <w:color w:val="545454"/>
          <w:sz w:val="24"/>
        </w:rPr>
        <w:t>σπουδών</w:t>
      </w:r>
    </w:p>
    <w:p>
      <w:pPr>
        <w:pStyle w:val="7"/>
        <w:spacing w:before="4"/>
        <w:rPr>
          <w:sz w:val="25"/>
        </w:rPr>
      </w:pPr>
    </w:p>
    <w:p>
      <w:pPr>
        <w:pStyle w:val="7"/>
        <w:spacing w:line="276" w:lineRule="auto"/>
        <w:ind w:left="140" w:right="126"/>
      </w:pPr>
      <w:r>
        <w:t>Παράλληλα, φοιτητές που έχουν μετακινηθεί ξανά με το Πρόγραμμα Erasmus μπορούν να συμμετάσχουν στο πρόγραμμα, χωρίς όμως να ξεπερνούν το συνολικό διάστημα μετακίνησης των 12 μηνών.</w:t>
      </w:r>
    </w:p>
    <w:p>
      <w:pPr>
        <w:pStyle w:val="7"/>
      </w:pPr>
    </w:p>
    <w:p>
      <w:pPr>
        <w:spacing w:before="28"/>
        <w:rPr>
          <w:b/>
          <w:sz w:val="24"/>
        </w:rPr>
      </w:pPr>
    </w:p>
    <w:p>
      <w:pPr>
        <w:spacing w:before="28"/>
        <w:rPr>
          <w:b/>
          <w:sz w:val="24"/>
        </w:rPr>
      </w:pPr>
      <w:r>
        <w:rPr>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457200</wp:posOffset>
                </wp:positionH>
                <wp:positionV relativeFrom="paragraph">
                  <wp:posOffset>184785</wp:posOffset>
                </wp:positionV>
                <wp:extent cx="3832225" cy="0"/>
                <wp:effectExtent l="0" t="0" r="0" b="0"/>
                <wp:wrapNone/>
                <wp:docPr id="6" name="Line 5"/>
                <wp:cNvGraphicFramePr/>
                <a:graphic xmlns:a="http://schemas.openxmlformats.org/drawingml/2006/main">
                  <a:graphicData uri="http://schemas.microsoft.com/office/word/2010/wordprocessingShape">
                    <wps:wsp>
                      <wps:cNvCnPr>
                        <a:cxnSpLocks noChangeShapeType="1"/>
                      </wps:cNvCnPr>
                      <wps:spPr bwMode="auto">
                        <a:xfrm>
                          <a:off x="0" y="0"/>
                          <a:ext cx="3832225" cy="0"/>
                        </a:xfrm>
                        <a:prstGeom prst="line">
                          <a:avLst/>
                        </a:prstGeom>
                        <a:noFill/>
                        <a:ln w="10668">
                          <a:solidFill>
                            <a:srgbClr val="000000"/>
                          </a:solidFill>
                          <a:round/>
                        </a:ln>
                      </wps:spPr>
                      <wps:bodyPr/>
                    </wps:wsp>
                  </a:graphicData>
                </a:graphic>
              </wp:anchor>
            </w:drawing>
          </mc:Choice>
          <mc:Fallback>
            <w:pict>
              <v:line id="Line 5" o:spid="_x0000_s1026" o:spt="20" style="position:absolute;left:0pt;margin-left:36pt;margin-top:14.55pt;height:0pt;width:301.75pt;mso-position-horizontal-relative:page;z-index:251659264;mso-width-relative:page;mso-height-relative:page;" filled="f" stroked="t" coordsize="21600,21600" o:gfxdata="UEsDBAoAAAAAAIdO4kAAAAAAAAAAAAAAAAAEAAAAZHJzL1BLAwQUAAAACACHTuJAEVwbUdgAAAAI&#10;AQAADwAAAGRycy9kb3ducmV2LnhtbE2PwU7DMBBE70j8g7VI3KiTiLY0jdMDElKFBKIt6nkbb5OA&#10;vY5itwn9eow4wHF2VjNvitVojThT71vHCtJJAoK4crrlWsH77unuAYQPyBqNY1LwRR5W5fVVgbl2&#10;A2/ovA21iCHsc1TQhNDlUvqqIYt+4jri6B1dbzFE2ddS9zjEcGtkliQzabHl2NBgR48NVZ/bk1Vw&#10;P6zHxfN+/Tru/IeRL/tL+lZflLq9SZMliEBj+HuGH/yIDmVkOrgTay+MgnkWpwQF2SIFEf3ZfDoF&#10;cfg9yLKQ/weU31BLAwQUAAAACACHTuJA3LB8qq4BAABSAwAADgAAAGRycy9lMm9Eb2MueG1srVNN&#10;j9sgEL1X6n9A3Bs7Xm0UWXH2kNX2kraRdvsDCGAbFRg0kDj59x3IR7ftraoPyMPMPN57A6unk7Ps&#10;qDEa8B2fz2rOtJegjB86/v3t5dOSs5iEV8KC1x0/68if1h8/rKbQ6gZGsEojIxAf2yl0fEwptFUV&#10;5aidiDMI2lOyB3QiUYhDpVBMhO5s1dT1opoAVUCQOkbafb4k+brg972W6VvfR52Y7ThxS2XFsu7z&#10;Wq1Xoh1QhNHIKw3xDyycMJ4OvUM9iyTYAc1fUM5IhAh9mklwFfS9kbpoIDXz+g81r6MIumghc2K4&#10;2xT/H6z8etwhM6rjC868cDSirfGaPWZnphBbKtj4HWZt8uRfwxbkj8g8bEbhB10Yvp0Dtc1zR/Vb&#10;Sw5iIPz99AUU1YhDgmLTqUeXIckAdirTON+noU+JSdp8WD40TfPImbzlKtHeGgPG9FmDY/mn45Y4&#10;F2Bx3MaUiYj2VpLP8fBirC3Dtp5NxLZeLJalI4I1KmdzXcRhv7HIjiLfl/IVWZR5X4Zw8OpyivVX&#10;1VnoxbI9qPMOb27Q4Aqd6yXLN+N9XLp/PYX1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FcG1HY&#10;AAAACAEAAA8AAAAAAAAAAQAgAAAAIgAAAGRycy9kb3ducmV2LnhtbFBLAQIUABQAAAAIAIdO4kDc&#10;sHyqrgEAAFIDAAAOAAAAAAAAAAEAIAAAACcBAABkcnMvZTJvRG9jLnhtbFBLBQYAAAAABgAGAFkB&#10;AABHBQAAAAA=&#10;">
                <v:fill on="f" focussize="0,0"/>
                <v:stroke weight="0.84pt" color="#000000" joinstyle="round"/>
                <v:imagedata o:title=""/>
                <o:lock v:ext="edit" aspectratio="f"/>
              </v:line>
            </w:pict>
          </mc:Fallback>
        </mc:AlternateContent>
      </w:r>
      <w:r>
        <w:rPr>
          <w:b/>
          <w:sz w:val="24"/>
        </w:rPr>
        <w:t>Κριτήρια Επιλογής για Κινητικότητα Φοιτητών για</w:t>
      </w:r>
      <w:r>
        <w:rPr>
          <w:b/>
          <w:spacing w:val="52"/>
          <w:sz w:val="24"/>
        </w:rPr>
        <w:t xml:space="preserve"> </w:t>
      </w:r>
      <w:r>
        <w:rPr>
          <w:b/>
          <w:sz w:val="24"/>
        </w:rPr>
        <w:t>Σπουδές</w:t>
      </w:r>
    </w:p>
    <w:p>
      <w:pPr>
        <w:pStyle w:val="7"/>
        <w:spacing w:before="24"/>
        <w:ind w:left="140"/>
      </w:pPr>
      <w:r>
        <w:t>Οι φοιτητές:</w:t>
      </w:r>
    </w:p>
    <w:p>
      <w:pPr>
        <w:pStyle w:val="15"/>
        <w:numPr>
          <w:ilvl w:val="0"/>
          <w:numId w:val="3"/>
        </w:numPr>
        <w:tabs>
          <w:tab w:val="left" w:pos="859"/>
          <w:tab w:val="left" w:pos="860"/>
        </w:tabs>
        <w:spacing w:before="20"/>
      </w:pPr>
      <w:r>
        <w:t>Θα πρέπει να είναι υπήκοοι χώρας που συμμετέχει στο πρόγραμμα ή να αναγνωρίζονται ως πρόσφυγες, απάτριδες ή μόνιμοι κάτοικοι της</w:t>
      </w:r>
      <w:r>
        <w:rPr>
          <w:spacing w:val="-32"/>
        </w:rPr>
        <w:t xml:space="preserve"> </w:t>
      </w:r>
      <w:r>
        <w:t>Ελλάδας</w:t>
      </w:r>
    </w:p>
    <w:p>
      <w:pPr>
        <w:pStyle w:val="7"/>
        <w:spacing w:before="6"/>
        <w:rPr>
          <w:sz w:val="25"/>
        </w:rPr>
      </w:pPr>
    </w:p>
    <w:p>
      <w:pPr>
        <w:pStyle w:val="15"/>
        <w:numPr>
          <w:ilvl w:val="0"/>
          <w:numId w:val="3"/>
        </w:numPr>
        <w:tabs>
          <w:tab w:val="left" w:pos="859"/>
          <w:tab w:val="left" w:pos="860"/>
        </w:tabs>
        <w:spacing w:before="1" w:line="259" w:lineRule="auto"/>
        <w:ind w:right="1313"/>
      </w:pPr>
      <w:r>
        <w:t>Οι φοιτητές θα πρέπει να είναι εγγεγραμμένοι σε επίσημο πρόγραμμα σπουδών του Πανεπιστημίου Πειραιά το οποίο οδηγεί στην απόκτηση πτυχίου, μεταπτυχιακού ή διδακτορικού διπλώματος.</w:t>
      </w:r>
    </w:p>
    <w:p>
      <w:pPr>
        <w:pStyle w:val="7"/>
        <w:spacing w:before="8"/>
        <w:rPr>
          <w:sz w:val="23"/>
        </w:rPr>
      </w:pPr>
    </w:p>
    <w:p>
      <w:pPr>
        <w:pStyle w:val="15"/>
        <w:numPr>
          <w:ilvl w:val="0"/>
          <w:numId w:val="3"/>
        </w:numPr>
        <w:tabs>
          <w:tab w:val="left" w:pos="859"/>
          <w:tab w:val="left" w:pos="860"/>
        </w:tabs>
      </w:pPr>
      <w:r>
        <w:t>Θα πρέπει να έχουν τη φοιτητική</w:t>
      </w:r>
      <w:r>
        <w:rPr>
          <w:spacing w:val="-10"/>
        </w:rPr>
        <w:t xml:space="preserve"> </w:t>
      </w:r>
      <w:r>
        <w:t>ιδιότητα.</w:t>
      </w:r>
    </w:p>
    <w:p>
      <w:pPr>
        <w:pStyle w:val="7"/>
        <w:spacing w:before="7"/>
        <w:rPr>
          <w:sz w:val="25"/>
        </w:rPr>
      </w:pPr>
    </w:p>
    <w:p>
      <w:pPr>
        <w:pStyle w:val="15"/>
        <w:numPr>
          <w:ilvl w:val="0"/>
          <w:numId w:val="3"/>
        </w:numPr>
        <w:tabs>
          <w:tab w:val="left" w:pos="859"/>
          <w:tab w:val="left" w:pos="860"/>
        </w:tabs>
      </w:pPr>
      <w:r>
        <w:t>Δεν πρέπει να είναι πρωτοετείς κατά το ακαδημαϊκό έτος της αιτούμενης</w:t>
      </w:r>
      <w:r>
        <w:rPr>
          <w:spacing w:val="-18"/>
        </w:rPr>
        <w:t xml:space="preserve"> </w:t>
      </w:r>
      <w:r>
        <w:t>μετακίνησης</w:t>
      </w:r>
    </w:p>
    <w:p>
      <w:pPr>
        <w:pStyle w:val="7"/>
        <w:spacing w:before="5"/>
        <w:rPr>
          <w:sz w:val="25"/>
        </w:rPr>
      </w:pPr>
    </w:p>
    <w:p>
      <w:pPr>
        <w:pStyle w:val="15"/>
        <w:numPr>
          <w:ilvl w:val="0"/>
          <w:numId w:val="3"/>
        </w:numPr>
        <w:tabs>
          <w:tab w:val="left" w:pos="859"/>
          <w:tab w:val="left" w:pos="860"/>
        </w:tabs>
        <w:spacing w:line="259" w:lineRule="auto"/>
        <w:ind w:right="362"/>
      </w:pPr>
      <w:r>
        <w:t>Οι φοιτητές που έχουν πραγματοποιήσει ξανά περίοδο Erasmus στο εξωτερικό είτε για σπουδές είτε για Πρακτική Άσκηση μπορούν να μετακινηθούν, εφόσον το διάστημα αυτό είναι μικρότερο των 12</w:t>
      </w:r>
      <w:r>
        <w:rPr>
          <w:spacing w:val="-7"/>
        </w:rPr>
        <w:t xml:space="preserve"> </w:t>
      </w:r>
      <w:r>
        <w:t>μηνών.</w:t>
      </w:r>
    </w:p>
    <w:p>
      <w:pPr>
        <w:pStyle w:val="7"/>
        <w:spacing w:before="8"/>
        <w:rPr>
          <w:sz w:val="23"/>
        </w:rPr>
      </w:pPr>
    </w:p>
    <w:p>
      <w:pPr>
        <w:pStyle w:val="6"/>
        <w:numPr>
          <w:ilvl w:val="0"/>
          <w:numId w:val="3"/>
        </w:numPr>
        <w:tabs>
          <w:tab w:val="left" w:pos="860"/>
        </w:tabs>
        <w:spacing w:line="276" w:lineRule="auto"/>
        <w:ind w:right="145"/>
        <w:jc w:val="both"/>
      </w:pPr>
      <w:r>
        <w:rPr>
          <w:b w:val="0"/>
        </w:rPr>
        <w:t xml:space="preserve">Φοιτητές που ανήκουν </w:t>
      </w:r>
      <w:r>
        <w:t>στην κατηγορία των Ατόμων με Ειδικές Ανάγκες και ισοβαθμούν στη διαδικασία επιλογής με άλλους φοιτητές, θα προηγούνται στη διαδικασία επιλογής κατά</w:t>
      </w:r>
      <w:r>
        <w:rPr>
          <w:spacing w:val="-2"/>
        </w:rPr>
        <w:t xml:space="preserve"> </w:t>
      </w:r>
      <w:r>
        <w:t>προτεραιότητα.</w:t>
      </w:r>
    </w:p>
    <w:p>
      <w:pPr>
        <w:pStyle w:val="7"/>
        <w:spacing w:before="2" w:line="276" w:lineRule="auto"/>
        <w:ind w:left="860" w:right="136"/>
        <w:jc w:val="both"/>
      </w:pPr>
      <w:r>
        <w:rPr>
          <w:lang w:val="en-US" w:eastAsia="en-US" w:bidi="ar-SA"/>
        </w:rPr>
        <mc:AlternateContent>
          <mc:Choice Requires="wps">
            <w:drawing>
              <wp:anchor distT="0" distB="0" distL="114300" distR="114300" simplePos="0" relativeHeight="250506240" behindDoc="1" locked="0" layoutInCell="1" allowOverlap="1">
                <wp:simplePos x="0" y="0"/>
                <wp:positionH relativeFrom="page">
                  <wp:posOffset>4275455</wp:posOffset>
                </wp:positionH>
                <wp:positionV relativeFrom="paragraph">
                  <wp:posOffset>745490</wp:posOffset>
                </wp:positionV>
                <wp:extent cx="3031490" cy="0"/>
                <wp:effectExtent l="0" t="0" r="0" b="0"/>
                <wp:wrapNone/>
                <wp:docPr id="5" name="Line 4"/>
                <wp:cNvGraphicFramePr/>
                <a:graphic xmlns:a="http://schemas.openxmlformats.org/drawingml/2006/main">
                  <a:graphicData uri="http://schemas.microsoft.com/office/word/2010/wordprocessingShape">
                    <wps:wsp>
                      <wps:cNvCnPr>
                        <a:cxnSpLocks noChangeShapeType="1"/>
                      </wps:cNvCnPr>
                      <wps:spPr bwMode="auto">
                        <a:xfrm>
                          <a:off x="0" y="0"/>
                          <a:ext cx="3031490" cy="0"/>
                        </a:xfrm>
                        <a:prstGeom prst="line">
                          <a:avLst/>
                        </a:prstGeom>
                        <a:noFill/>
                        <a:ln w="9144">
                          <a:solidFill>
                            <a:srgbClr val="0462C1"/>
                          </a:solidFill>
                          <a:round/>
                        </a:ln>
                      </wps:spPr>
                      <wps:bodyPr/>
                    </wps:wsp>
                  </a:graphicData>
                </a:graphic>
              </wp:anchor>
            </w:drawing>
          </mc:Choice>
          <mc:Fallback>
            <w:pict>
              <v:line id="Line 4" o:spid="_x0000_s1026" o:spt="20" style="position:absolute;left:0pt;margin-left:336.65pt;margin-top:58.7pt;height:0pt;width:238.7pt;mso-position-horizontal-relative:page;z-index:-252810240;mso-width-relative:page;mso-height-relative:page;" filled="f" stroked="t" coordsize="21600,21600" o:gfxdata="UEsDBAoAAAAAAIdO4kAAAAAAAAAAAAAAAAAEAAAAZHJzL1BLAwQUAAAACACHTuJAZYAa6NcAAAAM&#10;AQAADwAAAGRycy9kb3ducmV2LnhtbE2PTU/DMAyG70j8h8hIXBBLwsbKStMJISGOiMGBo9eYtixx&#10;SpN9/XsyCQmO9vvo9eNqefBO7GiMfWADeqJAEDfB9twaeH97ur4DEROyRReYDBwpwrI+P6uwtGHP&#10;r7RbpVbkEo4lGuhSGkopY9ORxzgJA3HOPsPoMeVxbKUdcZ/LvZM3Ss2lx57zhQ4Heuyo2ay23oB9&#10;/tIPR1y8ON/PvhmvNov2QxlzeaHVPYhEh/QHw0k/q0OdndZhyzYKZ2BeTKcZzYEuZiBOhL5VBYj1&#10;70rWlfz/RP0DUEsDBBQAAAAIAIdO4kBGyFupsAEAAFEDAAAOAAAAZHJzL2Uyb0RvYy54bWytU02P&#10;2yAQvVfqf0DcG+ysu+pacfaQ1faStpF2+wMIYBsVGAQkdv59B/LRbXurehl5mJnHe2/w6nG2hhxV&#10;iBpcR+tFRYlyAqR2Q0e/vz5/+ERJTNxJbsCpjp5UpI/r9+9Wk2/VEkYwUgWCIC62k+/omJJvGYti&#10;VJbHBXjlsNhDsDxhGgYmA58Q3Rq2rKp7NkGQPoBQMeLp07lI1wW/75VI3/o+qkRMR5FbKjGUuM+R&#10;rVe8HQL3oxYXGvwfWFiuHV56g3riiZND0H9BWS0CROjTQoBl0PdaqKIB1dTVH2peRu5V0YLmRH+z&#10;Kf4/WPH1uAtEy45+pMRxiyvaaqdIk52ZfGyxYeN2IWsTs3vxWxA/InGwGbkbVGH4evI4VucJ9ttI&#10;TqJH/P30BST28EOCYtPcB5sh0QAyl22cbttQcyICD++qu7p5wKWJa43x9jroQ0yfFViSPzpqkHMB&#10;5sdtTJkIb68t+R4Hz9qYsmzjyNTRh7ppykAEo2Uu5rYYhv3GBHLk+bk098vNWRVW3rYFODh5vsS4&#10;i+is8+zYHuRpF65m4N4Km8sbyw/jbV6mf/0J6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lgBro&#10;1wAAAAwBAAAPAAAAAAAAAAEAIAAAACIAAABkcnMvZG93bnJldi54bWxQSwECFAAUAAAACACHTuJA&#10;RshbqbABAABRAwAADgAAAAAAAAABACAAAAAmAQAAZHJzL2Uyb0RvYy54bWxQSwUGAAAAAAYABgBZ&#10;AQAASAUAAAAA&#10;">
                <v:fill on="f" focussize="0,0"/>
                <v:stroke weight="0.72pt" color="#0462C1" joinstyle="round"/>
                <v:imagedata o:title=""/>
                <o:lock v:ext="edit" aspectratio="f"/>
              </v:line>
            </w:pict>
          </mc:Fallback>
        </mc:AlternateContent>
      </w:r>
      <w:r>
        <w:t>(Για τον πλήρη κατάλογο των αναπηριών δείτε τον Νόμο υπ. Αριθ. 4186/2013 - ΦΕΚ 193/Τεύχος Α’/17.9.2013. Εκτός των ασθενειών που περιλαμβάνονται στο συνημμένο αρχείο, επιλέξιμοι για να λάβουν επιπλέον χρηματοδότηση είναι όλοι οι φοιτητές που παρουσιάζουν αναπηρία 67% και άνω από φυσική αναπηρία ή ψυχική</w:t>
      </w:r>
      <w:r>
        <w:rPr>
          <w:spacing w:val="-2"/>
        </w:rPr>
        <w:t xml:space="preserve"> </w:t>
      </w:r>
      <w:r>
        <w:t>πάθηση,</w:t>
      </w:r>
      <w:r>
        <w:rPr>
          <w:spacing w:val="-5"/>
        </w:rPr>
        <w:t xml:space="preserve"> </w:t>
      </w:r>
      <w:r>
        <w:t>βάσει</w:t>
      </w:r>
      <w:r>
        <w:rPr>
          <w:spacing w:val="-6"/>
        </w:rPr>
        <w:t xml:space="preserve"> </w:t>
      </w:r>
      <w:r>
        <w:t>της</w:t>
      </w:r>
      <w:r>
        <w:rPr>
          <w:spacing w:val="-5"/>
        </w:rPr>
        <w:t xml:space="preserve"> </w:t>
      </w:r>
      <w:r>
        <w:t>πρόσφατης</w:t>
      </w:r>
      <w:r>
        <w:rPr>
          <w:spacing w:val="-4"/>
        </w:rPr>
        <w:t xml:space="preserve"> </w:t>
      </w:r>
      <w:r>
        <w:t>γνωμάτευσης</w:t>
      </w:r>
      <w:r>
        <w:rPr>
          <w:spacing w:val="-5"/>
        </w:rPr>
        <w:t xml:space="preserve"> </w:t>
      </w:r>
      <w:r>
        <w:t>της</w:t>
      </w:r>
      <w:r>
        <w:rPr>
          <w:spacing w:val="-2"/>
        </w:rPr>
        <w:t xml:space="preserve"> </w:t>
      </w:r>
      <w:r>
        <w:t>οικείας</w:t>
      </w:r>
      <w:r>
        <w:rPr>
          <w:spacing w:val="-3"/>
        </w:rPr>
        <w:t xml:space="preserve"> </w:t>
      </w:r>
      <w:r>
        <w:t>πρωτοβάθμιας</w:t>
      </w:r>
      <w:r>
        <w:rPr>
          <w:spacing w:val="-4"/>
        </w:rPr>
        <w:t xml:space="preserve"> </w:t>
      </w:r>
      <w:r>
        <w:t>υγειονομικής</w:t>
      </w:r>
      <w:r>
        <w:rPr>
          <w:spacing w:val="-2"/>
        </w:rPr>
        <w:t xml:space="preserve"> </w:t>
      </w:r>
      <w:r>
        <w:t>επιτροπής</w:t>
      </w:r>
      <w:r>
        <w:rPr>
          <w:spacing w:val="-4"/>
        </w:rPr>
        <w:t xml:space="preserve"> </w:t>
      </w:r>
      <w:r>
        <w:t>που</w:t>
      </w:r>
      <w:r>
        <w:rPr>
          <w:spacing w:val="-3"/>
        </w:rPr>
        <w:t xml:space="preserve"> </w:t>
      </w:r>
      <w:r>
        <w:t>εδρεύει</w:t>
      </w:r>
      <w:r>
        <w:rPr>
          <w:spacing w:val="-2"/>
        </w:rPr>
        <w:t xml:space="preserve"> </w:t>
      </w:r>
      <w:r>
        <w:t>σε</w:t>
      </w:r>
      <w:r>
        <w:rPr>
          <w:spacing w:val="-2"/>
        </w:rPr>
        <w:t xml:space="preserve"> </w:t>
      </w:r>
      <w:r>
        <w:t>κάθε</w:t>
      </w:r>
      <w:r>
        <w:rPr>
          <w:spacing w:val="-2"/>
        </w:rPr>
        <w:t xml:space="preserve"> </w:t>
      </w:r>
      <w:r>
        <w:t>νομό.</w:t>
      </w:r>
      <w:r>
        <w:rPr>
          <w:spacing w:val="-2"/>
        </w:rPr>
        <w:t xml:space="preserve"> </w:t>
      </w:r>
      <w:r>
        <w:t>Για</w:t>
      </w:r>
      <w:r>
        <w:rPr>
          <w:spacing w:val="1"/>
        </w:rPr>
        <w:t xml:space="preserve"> </w:t>
      </w:r>
      <w:r>
        <w:t>περισσότερες</w:t>
      </w:r>
      <w:r>
        <w:rPr>
          <w:spacing w:val="-3"/>
        </w:rPr>
        <w:t xml:space="preserve"> </w:t>
      </w:r>
      <w:r>
        <w:t>πληροφορίες μπορείτε να απευθυνθείτε στη σχετική ιστοσελίδα του ΙΚΥ</w:t>
      </w:r>
      <w:r>
        <w:rPr>
          <w:spacing w:val="-9"/>
        </w:rPr>
        <w:t xml:space="preserve"> </w:t>
      </w:r>
      <w:r>
        <w:fldChar w:fldCharType="begin"/>
      </w:r>
      <w:r>
        <w:instrText xml:space="preserve"> HYPERLINK "https://www.iky.gr/el/atoma-me-eidikes-anagkes" \h </w:instrText>
      </w:r>
      <w:r>
        <w:fldChar w:fldCharType="separate"/>
      </w:r>
      <w:r>
        <w:rPr>
          <w:rFonts w:ascii="Tahoma" w:hAnsi="Tahoma"/>
          <w:color w:val="0462C1"/>
        </w:rPr>
        <w:t>https://www.iky.gr/el/atoma-me-eidikes-anagkes</w:t>
      </w:r>
      <w:r>
        <w:rPr>
          <w:rFonts w:ascii="Tahoma" w:hAnsi="Tahoma"/>
          <w:color w:val="0462C1"/>
        </w:rPr>
        <w:fldChar w:fldCharType="end"/>
      </w:r>
      <w:r>
        <w:t>)</w:t>
      </w:r>
    </w:p>
    <w:p>
      <w:pPr>
        <w:pStyle w:val="7"/>
        <w:spacing w:before="7"/>
        <w:rPr>
          <w:sz w:val="16"/>
        </w:rPr>
      </w:pPr>
    </w:p>
    <w:p>
      <w:pPr>
        <w:pStyle w:val="6"/>
        <w:spacing w:before="87"/>
      </w:pPr>
      <w:r>
        <w:rPr>
          <w:rFonts w:ascii="Times New Roman" w:hAnsi="Times New Roman"/>
          <w:b w:val="0"/>
          <w:spacing w:val="-56"/>
          <w:u w:val="single"/>
        </w:rPr>
        <w:t xml:space="preserve"> </w:t>
      </w:r>
      <w:r>
        <w:rPr>
          <w:u w:val="single"/>
        </w:rPr>
        <w:t>Χαμηλή προτεραιότητα για επιλογή συμμετοχής στο πρόγραμμα έχουν:</w:t>
      </w:r>
    </w:p>
    <w:p>
      <w:pPr>
        <w:pStyle w:val="7"/>
        <w:spacing w:before="10"/>
        <w:rPr>
          <w:b/>
          <w:sz w:val="20"/>
        </w:rPr>
      </w:pPr>
    </w:p>
    <w:p>
      <w:pPr>
        <w:pStyle w:val="15"/>
        <w:numPr>
          <w:ilvl w:val="0"/>
          <w:numId w:val="3"/>
        </w:numPr>
        <w:tabs>
          <w:tab w:val="left" w:pos="859"/>
          <w:tab w:val="left" w:pos="860"/>
        </w:tabs>
        <w:spacing w:before="57"/>
      </w:pPr>
      <w:r>
        <w:t>Οι φοιτητές με χώρα προέλευσης εκτός της Ελλάδας που αιτούνται μετακίνηση σε Ίδρυμα της χώρας προέλευσής</w:t>
      </w:r>
      <w:r>
        <w:rPr>
          <w:spacing w:val="-23"/>
        </w:rPr>
        <w:t xml:space="preserve"> </w:t>
      </w:r>
      <w:r>
        <w:t>τους</w:t>
      </w:r>
    </w:p>
    <w:p>
      <w:pPr>
        <w:pStyle w:val="15"/>
        <w:numPr>
          <w:ilvl w:val="0"/>
          <w:numId w:val="3"/>
        </w:numPr>
        <w:tabs>
          <w:tab w:val="left" w:pos="859"/>
          <w:tab w:val="left" w:pos="860"/>
        </w:tabs>
        <w:spacing w:before="22"/>
      </w:pPr>
      <w:r>
        <w:t>Οι φοιτητές που έχουν κάνει ήδη χρήση της κινητικότητας για σπουδές ή Πρακτική Άσκηση στον ίδιο κύκλο</w:t>
      </w:r>
      <w:r>
        <w:rPr>
          <w:spacing w:val="-19"/>
        </w:rPr>
        <w:t xml:space="preserve"> </w:t>
      </w:r>
      <w:r>
        <w:t>σπουδών.</w:t>
      </w:r>
    </w:p>
    <w:p>
      <w:pPr>
        <w:pStyle w:val="15"/>
        <w:numPr>
          <w:ilvl w:val="0"/>
          <w:numId w:val="3"/>
        </w:numPr>
        <w:tabs>
          <w:tab w:val="left" w:pos="859"/>
          <w:tab w:val="left" w:pos="860"/>
        </w:tabs>
        <w:spacing w:before="21"/>
      </w:pPr>
      <w:r>
        <w:t>Οι φοιτητές που έχουν παραιτηθεί από το Πρόγραμμα Erasmus+, χωρίς να δηλώσουν συγκεκριμένο λόγο για αυτή τους την</w:t>
      </w:r>
      <w:r>
        <w:rPr>
          <w:spacing w:val="-19"/>
        </w:rPr>
        <w:t xml:space="preserve"> </w:t>
      </w:r>
      <w:r>
        <w:t>ενέργεια.</w:t>
      </w:r>
    </w:p>
    <w:p>
      <w:pPr>
        <w:sectPr>
          <w:headerReference r:id="rId3" w:type="default"/>
          <w:footerReference r:id="rId4" w:type="default"/>
          <w:pgSz w:w="16840" w:h="11910" w:orient="landscape"/>
          <w:pgMar w:top="568" w:right="540" w:bottom="851" w:left="580" w:header="0" w:footer="932" w:gutter="0"/>
          <w:cols w:space="720" w:num="1"/>
        </w:sectPr>
      </w:pPr>
    </w:p>
    <w:p>
      <w:pPr>
        <w:pStyle w:val="6"/>
        <w:spacing w:before="28"/>
      </w:pPr>
      <w:r>
        <w:rPr>
          <w:rFonts w:ascii="Times New Roman" w:hAnsi="Times New Roman"/>
          <w:b w:val="0"/>
          <w:spacing w:val="-56"/>
          <w:u w:val="single"/>
        </w:rPr>
        <w:t xml:space="preserve"> </w:t>
      </w:r>
      <w:r>
        <w:rPr>
          <w:u w:val="single"/>
        </w:rPr>
        <w:t>Για την επιλογή των ενδιαφερόμενων θα ληφθούν υπόψη τα παρακάτω κριτήρια:</w:t>
      </w:r>
    </w:p>
    <w:p>
      <w:pPr>
        <w:pStyle w:val="7"/>
        <w:spacing w:before="10"/>
        <w:rPr>
          <w:b/>
          <w:sz w:val="20"/>
        </w:rPr>
      </w:pPr>
    </w:p>
    <w:p>
      <w:pPr>
        <w:pStyle w:val="15"/>
        <w:numPr>
          <w:ilvl w:val="0"/>
          <w:numId w:val="3"/>
        </w:numPr>
        <w:tabs>
          <w:tab w:val="left" w:pos="859"/>
          <w:tab w:val="left" w:pos="860"/>
        </w:tabs>
        <w:spacing w:before="56"/>
      </w:pPr>
      <w:r>
        <w:t>Η Επίδοση του φοιτητή (</w:t>
      </w:r>
      <w:r>
        <w:rPr>
          <w:b/>
        </w:rPr>
        <w:t>μέσος όρος</w:t>
      </w:r>
      <w:r>
        <w:rPr>
          <w:b/>
          <w:spacing w:val="-12"/>
        </w:rPr>
        <w:t xml:space="preserve"> </w:t>
      </w:r>
      <w:r>
        <w:rPr>
          <w:b/>
        </w:rPr>
        <w:t>βαθμολογίας</w:t>
      </w:r>
      <w:r>
        <w:t>)</w:t>
      </w:r>
    </w:p>
    <w:p>
      <w:pPr>
        <w:pStyle w:val="15"/>
        <w:numPr>
          <w:ilvl w:val="0"/>
          <w:numId w:val="3"/>
        </w:numPr>
        <w:tabs>
          <w:tab w:val="left" w:pos="859"/>
          <w:tab w:val="left" w:pos="860"/>
        </w:tabs>
        <w:spacing w:before="22"/>
      </w:pPr>
      <w:r>
        <w:t xml:space="preserve">Η </w:t>
      </w:r>
      <w:r>
        <w:rPr>
          <w:b/>
        </w:rPr>
        <w:t>Γνώση ξένων γλωσσών</w:t>
      </w:r>
      <w:r>
        <w:t>, ιδιαίτερα της ομιλούμενης στη χώρα</w:t>
      </w:r>
      <w:r>
        <w:rPr>
          <w:spacing w:val="-13"/>
        </w:rPr>
        <w:t xml:space="preserve"> </w:t>
      </w:r>
      <w:r>
        <w:t>υποδοχής</w:t>
      </w:r>
    </w:p>
    <w:p>
      <w:pPr>
        <w:pStyle w:val="15"/>
        <w:numPr>
          <w:ilvl w:val="0"/>
          <w:numId w:val="3"/>
        </w:numPr>
        <w:tabs>
          <w:tab w:val="left" w:pos="859"/>
          <w:tab w:val="left" w:pos="860"/>
        </w:tabs>
        <w:spacing w:before="22"/>
      </w:pPr>
      <w:r>
        <w:t xml:space="preserve">Η </w:t>
      </w:r>
      <w:r>
        <w:rPr>
          <w:b/>
        </w:rPr>
        <w:t xml:space="preserve">Συνέντευξη </w:t>
      </w:r>
      <w:r>
        <w:t>με τον αρμόδιο Ακαδημαϊκό</w:t>
      </w:r>
      <w:r>
        <w:rPr>
          <w:spacing w:val="-3"/>
        </w:rPr>
        <w:t xml:space="preserve"> </w:t>
      </w:r>
      <w:r>
        <w:t>Υπεύθυνο</w:t>
      </w:r>
    </w:p>
    <w:p>
      <w:pPr>
        <w:pStyle w:val="15"/>
        <w:numPr>
          <w:ilvl w:val="0"/>
          <w:numId w:val="3"/>
        </w:numPr>
        <w:tabs>
          <w:tab w:val="left" w:pos="859"/>
          <w:tab w:val="left" w:pos="860"/>
        </w:tabs>
        <w:spacing w:before="21"/>
      </w:pPr>
      <w:r>
        <w:t xml:space="preserve">Το </w:t>
      </w:r>
      <w:r>
        <w:rPr>
          <w:b/>
        </w:rPr>
        <w:t xml:space="preserve">Βιογραφικό σημείωμα </w:t>
      </w:r>
      <w:r>
        <w:t>του</w:t>
      </w:r>
      <w:r>
        <w:rPr>
          <w:spacing w:val="-5"/>
        </w:rPr>
        <w:t xml:space="preserve"> </w:t>
      </w:r>
      <w:r>
        <w:t>φοιτητή</w:t>
      </w:r>
    </w:p>
    <w:p>
      <w:pPr>
        <w:pStyle w:val="15"/>
        <w:numPr>
          <w:ilvl w:val="0"/>
          <w:numId w:val="3"/>
        </w:numPr>
        <w:tabs>
          <w:tab w:val="left" w:pos="859"/>
          <w:tab w:val="left" w:pos="860"/>
        </w:tabs>
        <w:spacing w:before="20"/>
      </w:pPr>
      <w:r>
        <w:t xml:space="preserve">Οι </w:t>
      </w:r>
      <w:r>
        <w:rPr>
          <w:b/>
        </w:rPr>
        <w:t xml:space="preserve">Επιστημονικές εργασίες </w:t>
      </w:r>
      <w:r>
        <w:t>συναφούς γνωστικού αντικειμένου με το Τμήμα</w:t>
      </w:r>
      <w:r>
        <w:rPr>
          <w:spacing w:val="-11"/>
        </w:rPr>
        <w:t xml:space="preserve"> </w:t>
      </w:r>
      <w:r>
        <w:t>φοίτησης</w:t>
      </w:r>
    </w:p>
    <w:p>
      <w:pPr>
        <w:pStyle w:val="6"/>
        <w:numPr>
          <w:ilvl w:val="0"/>
          <w:numId w:val="3"/>
        </w:numPr>
        <w:tabs>
          <w:tab w:val="left" w:pos="859"/>
          <w:tab w:val="left" w:pos="860"/>
        </w:tabs>
        <w:spacing w:before="22"/>
      </w:pPr>
      <w:r>
        <w:rPr>
          <w:b w:val="0"/>
        </w:rPr>
        <w:t xml:space="preserve">Η </w:t>
      </w:r>
      <w:r>
        <w:t>Γνώση χειρισμού</w:t>
      </w:r>
      <w:r>
        <w:rPr>
          <w:spacing w:val="-4"/>
        </w:rPr>
        <w:t xml:space="preserve"> </w:t>
      </w:r>
      <w:r>
        <w:t>Η/Υ</w:t>
      </w:r>
    </w:p>
    <w:p>
      <w:pPr>
        <w:pStyle w:val="15"/>
        <w:numPr>
          <w:ilvl w:val="0"/>
          <w:numId w:val="3"/>
        </w:numPr>
        <w:tabs>
          <w:tab w:val="left" w:pos="859"/>
          <w:tab w:val="left" w:pos="860"/>
        </w:tabs>
        <w:spacing w:before="22"/>
      </w:pPr>
      <w:r>
        <w:t>Η Συμμετοχή σε σεμινάρια, συνέδρια, ημερίδες κλπ συναφούς γνωστικού αντικειμένου με το Τμήμα</w:t>
      </w:r>
      <w:r>
        <w:rPr>
          <w:spacing w:val="-15"/>
        </w:rPr>
        <w:t xml:space="preserve"> </w:t>
      </w:r>
      <w:r>
        <w:t>φοίτησης</w:t>
      </w:r>
    </w:p>
    <w:p>
      <w:pPr>
        <w:pStyle w:val="7"/>
        <w:spacing w:before="5"/>
        <w:rPr>
          <w:sz w:val="25"/>
        </w:rPr>
      </w:pPr>
    </w:p>
    <w:p>
      <w:pPr>
        <w:pStyle w:val="6"/>
      </w:pPr>
      <w:r>
        <w:rPr>
          <w:rFonts w:ascii="Times New Roman" w:hAnsi="Times New Roman"/>
          <w:b w:val="0"/>
          <w:spacing w:val="-56"/>
          <w:u w:val="single"/>
        </w:rPr>
        <w:t xml:space="preserve"> </w:t>
      </w:r>
      <w:r>
        <w:rPr>
          <w:u w:val="single"/>
        </w:rPr>
        <w:t>Δικαιολογητικά Υποβολής Αιτήσεων:</w:t>
      </w:r>
    </w:p>
    <w:p>
      <w:pPr>
        <w:pStyle w:val="7"/>
        <w:spacing w:before="12"/>
        <w:rPr>
          <w:b/>
          <w:sz w:val="20"/>
        </w:rPr>
      </w:pPr>
    </w:p>
    <w:p>
      <w:pPr>
        <w:pStyle w:val="15"/>
        <w:numPr>
          <w:ilvl w:val="0"/>
          <w:numId w:val="4"/>
        </w:numPr>
        <w:tabs>
          <w:tab w:val="left" w:pos="860"/>
        </w:tabs>
        <w:spacing w:before="56"/>
      </w:pPr>
      <w:r>
        <w:rPr>
          <w:b/>
        </w:rPr>
        <w:t xml:space="preserve">Αίτηση- Δήλωση </w:t>
      </w:r>
      <w:r>
        <w:t>η οποία παρέχεται από τη Γραμματεία του εκάστοτε τμήματος του</w:t>
      </w:r>
      <w:r>
        <w:rPr>
          <w:spacing w:val="-11"/>
        </w:rPr>
        <w:t xml:space="preserve"> </w:t>
      </w:r>
      <w:r>
        <w:t>Πανεπιστημίου.</w:t>
      </w:r>
    </w:p>
    <w:p>
      <w:pPr>
        <w:pStyle w:val="7"/>
        <w:spacing w:before="7"/>
        <w:rPr>
          <w:sz w:val="25"/>
        </w:rPr>
      </w:pPr>
    </w:p>
    <w:p>
      <w:pPr>
        <w:pStyle w:val="15"/>
        <w:numPr>
          <w:ilvl w:val="0"/>
          <w:numId w:val="4"/>
        </w:numPr>
        <w:tabs>
          <w:tab w:val="left" w:pos="860"/>
        </w:tabs>
      </w:pPr>
      <w:r>
        <w:rPr>
          <w:b/>
        </w:rPr>
        <w:t xml:space="preserve">Αντίγραφο του ανώτερου επιπέδου πιστοποιητικού για ξένη γλώσσα </w:t>
      </w:r>
      <w:r>
        <w:t>που γνωρίζει ο</w:t>
      </w:r>
      <w:r>
        <w:rPr>
          <w:spacing w:val="-14"/>
        </w:rPr>
        <w:t xml:space="preserve"> </w:t>
      </w:r>
      <w:r>
        <w:t>ενδιαφερόμενος.</w:t>
      </w:r>
    </w:p>
    <w:p>
      <w:pPr>
        <w:pStyle w:val="7"/>
        <w:spacing w:before="5"/>
        <w:rPr>
          <w:sz w:val="25"/>
        </w:rPr>
      </w:pPr>
    </w:p>
    <w:p>
      <w:pPr>
        <w:pStyle w:val="6"/>
        <w:numPr>
          <w:ilvl w:val="0"/>
          <w:numId w:val="4"/>
        </w:numPr>
        <w:tabs>
          <w:tab w:val="left" w:pos="860"/>
        </w:tabs>
      </w:pPr>
      <w:r>
        <w:t>Βιογραφικό</w:t>
      </w:r>
      <w:r>
        <w:rPr>
          <w:spacing w:val="-2"/>
        </w:rPr>
        <w:t xml:space="preserve"> </w:t>
      </w:r>
      <w:r>
        <w:t>Σημείωμα</w:t>
      </w:r>
    </w:p>
    <w:p>
      <w:pPr>
        <w:pStyle w:val="7"/>
        <w:spacing w:before="7"/>
        <w:rPr>
          <w:b/>
          <w:sz w:val="25"/>
        </w:rPr>
      </w:pPr>
    </w:p>
    <w:p>
      <w:pPr>
        <w:pStyle w:val="15"/>
        <w:numPr>
          <w:ilvl w:val="0"/>
          <w:numId w:val="4"/>
        </w:numPr>
        <w:tabs>
          <w:tab w:val="left" w:pos="860"/>
        </w:tabs>
      </w:pPr>
      <w:r>
        <w:rPr>
          <w:b/>
        </w:rPr>
        <w:t>Αναλυτική βαθμολογία</w:t>
      </w:r>
      <w:r>
        <w:t>, η οποία παρέχεται από την εκάστοτε</w:t>
      </w:r>
      <w:r>
        <w:rPr>
          <w:spacing w:val="-10"/>
        </w:rPr>
        <w:t xml:space="preserve"> </w:t>
      </w:r>
      <w:r>
        <w:t>γραμματεία.</w:t>
      </w:r>
    </w:p>
    <w:p>
      <w:pPr>
        <w:pStyle w:val="7"/>
        <w:spacing w:before="5"/>
        <w:rPr>
          <w:sz w:val="25"/>
        </w:rPr>
      </w:pPr>
    </w:p>
    <w:p>
      <w:pPr>
        <w:pStyle w:val="7"/>
        <w:spacing w:line="259" w:lineRule="auto"/>
        <w:ind w:left="140" w:right="1219"/>
      </w:pPr>
      <w:r>
        <w:t>Για οποιεσδήποτε περαιτέρω πληροφορίες και διευκρινίσεις οι υποψήφιοι φοιτητές μπορούν να απευθύνονται στο Τμήμα Διεθνών και Δημοσίων Σχέσεων του Πανεπιστημίου Πειραιώς</w:t>
      </w:r>
    </w:p>
    <w:p>
      <w:pPr>
        <w:spacing w:line="259" w:lineRule="auto"/>
        <w:sectPr>
          <w:pgSz w:w="16840" w:h="11910" w:orient="landscape"/>
          <w:pgMar w:top="851" w:right="540" w:bottom="1200" w:left="580" w:header="0" w:footer="932" w:gutter="0"/>
          <w:cols w:space="720" w:num="1"/>
        </w:sectPr>
      </w:pPr>
    </w:p>
    <w:p>
      <w:pPr>
        <w:pStyle w:val="5"/>
      </w:pPr>
      <w:r>
        <w:t xml:space="preserve">Προθεσμία Υποβολής Αιτήσεων για Σπουδές ορίζεται η  15/3/2021 – 9/4/2021 </w:t>
      </w:r>
    </w:p>
    <w:p>
      <w:pPr>
        <w:pStyle w:val="7"/>
        <w:rPr>
          <w:b/>
          <w:sz w:val="24"/>
        </w:rPr>
      </w:pPr>
    </w:p>
    <w:p>
      <w:pPr>
        <w:pStyle w:val="6"/>
        <w:spacing w:before="204"/>
      </w:pPr>
      <w:r>
        <w:t>Προθεσμίες Διαχείρισης Προγράμματος για Σπουδές</w:t>
      </w:r>
    </w:p>
    <w:p>
      <w:pPr>
        <w:pStyle w:val="7"/>
        <w:rPr>
          <w:b/>
          <w:sz w:val="15"/>
        </w:rPr>
      </w:pPr>
    </w:p>
    <w:tbl>
      <w:tblPr>
        <w:tblStyle w:val="14"/>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86"/>
        <w:gridCol w:w="7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586" w:type="dxa"/>
          </w:tcPr>
          <w:p>
            <w:pPr>
              <w:pStyle w:val="16"/>
              <w:spacing w:before="68"/>
              <w:ind w:left="587" w:right="577"/>
              <w:jc w:val="center"/>
              <w:rPr>
                <w:b/>
                <w:lang w:val="en-US"/>
              </w:rPr>
            </w:pPr>
            <w:r>
              <w:rPr>
                <w:b/>
                <w:lang w:val="en-US"/>
              </w:rPr>
              <w:t>15/3/2021 – 9/4/2021</w:t>
            </w:r>
          </w:p>
        </w:tc>
        <w:tc>
          <w:tcPr>
            <w:tcW w:w="7160" w:type="dxa"/>
          </w:tcPr>
          <w:p>
            <w:pPr>
              <w:pStyle w:val="16"/>
              <w:spacing w:before="68"/>
              <w:ind w:left="237" w:right="228"/>
              <w:jc w:val="center"/>
            </w:pPr>
            <w:r>
              <w:t>ΥΠΟΒΟΛΗ ΑΙΤΗΣΕΩΝ ΦΟΙΤΗΤΩΝ ΚΙΝΗΤΙΚΟΤΗΤΑΣ ΓΙΑ ΣΠΟΥΔΕΣ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3586" w:type="dxa"/>
          </w:tcPr>
          <w:p>
            <w:pPr>
              <w:pStyle w:val="16"/>
              <w:spacing w:before="1"/>
              <w:rPr>
                <w:b/>
              </w:rPr>
            </w:pPr>
          </w:p>
          <w:p>
            <w:pPr>
              <w:pStyle w:val="16"/>
              <w:ind w:left="587" w:right="577"/>
              <w:jc w:val="center"/>
              <w:rPr>
                <w:b/>
                <w:lang w:val="en-US"/>
              </w:rPr>
            </w:pPr>
            <w:r>
              <w:rPr>
                <w:b/>
                <w:lang w:val="en-US"/>
              </w:rPr>
              <w:t>12/4/2021 – 15/4/2021</w:t>
            </w:r>
          </w:p>
        </w:tc>
        <w:tc>
          <w:tcPr>
            <w:tcW w:w="7160" w:type="dxa"/>
          </w:tcPr>
          <w:p>
            <w:pPr>
              <w:pStyle w:val="16"/>
              <w:spacing w:before="138"/>
              <w:ind w:left="2503" w:right="576" w:hanging="1902"/>
            </w:pPr>
            <w:r>
              <w:t>ΑΠΟΣΤΟΛΗ ΕΓΓΡΑΦΩΝ ΑΠΟ ΓΡΑΜΜΑΤΕΙΕΣ ΠΡΟΣ ΑΚΑΔΗΜΑΪΚΟΥΣ ΣΥΝΤΟΝΙΣΤΕΣ ERASMUS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586" w:type="dxa"/>
          </w:tcPr>
          <w:p>
            <w:pPr>
              <w:pStyle w:val="16"/>
              <w:spacing w:before="68"/>
              <w:ind w:left="587" w:right="577"/>
              <w:jc w:val="center"/>
              <w:rPr>
                <w:b/>
                <w:lang w:val="en-US"/>
              </w:rPr>
            </w:pPr>
            <w:r>
              <w:rPr>
                <w:b/>
                <w:lang w:val="en-US"/>
              </w:rPr>
              <w:t>19/4/2021 – 23/4/2021</w:t>
            </w:r>
          </w:p>
        </w:tc>
        <w:tc>
          <w:tcPr>
            <w:tcW w:w="7160" w:type="dxa"/>
          </w:tcPr>
          <w:p>
            <w:pPr>
              <w:pStyle w:val="16"/>
              <w:spacing w:before="68"/>
              <w:ind w:left="238" w:right="228"/>
              <w:jc w:val="center"/>
            </w:pPr>
            <w:r>
              <w:t>ΔΙΕΞΑΓΩΓΗ ΣΥΝΕΝΤΕΥΞΕΩΝ ΑΠΟ ΑΚΑΔΗΜΑΪΚΟΥΣ ΣΥΝΤΟΝΙΣΤΕΣ ERASMUS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6" w:hRule="atLeast"/>
        </w:trPr>
        <w:tc>
          <w:tcPr>
            <w:tcW w:w="3586" w:type="dxa"/>
          </w:tcPr>
          <w:p>
            <w:pPr>
              <w:pStyle w:val="16"/>
              <w:rPr>
                <w:b/>
              </w:rPr>
            </w:pPr>
          </w:p>
          <w:p>
            <w:pPr>
              <w:pStyle w:val="16"/>
              <w:spacing w:before="10"/>
              <w:rPr>
                <w:b/>
                <w:sz w:val="16"/>
              </w:rPr>
            </w:pPr>
          </w:p>
          <w:p>
            <w:pPr>
              <w:pStyle w:val="16"/>
              <w:ind w:left="587" w:right="577"/>
              <w:rPr>
                <w:b/>
                <w:lang w:val="en-US"/>
              </w:rPr>
            </w:pPr>
            <w:r>
              <w:rPr>
                <w:b/>
              </w:rPr>
              <w:t xml:space="preserve">      </w:t>
            </w:r>
            <w:r>
              <w:rPr>
                <w:b/>
                <w:lang w:val="en-US"/>
              </w:rPr>
              <w:t>26-28/4/2021</w:t>
            </w:r>
          </w:p>
        </w:tc>
        <w:tc>
          <w:tcPr>
            <w:tcW w:w="7160" w:type="dxa"/>
          </w:tcPr>
          <w:p>
            <w:pPr>
              <w:pStyle w:val="16"/>
              <w:spacing w:before="10"/>
              <w:rPr>
                <w:b/>
                <w:sz w:val="16"/>
              </w:rPr>
            </w:pPr>
          </w:p>
          <w:p>
            <w:pPr>
              <w:pStyle w:val="16"/>
              <w:ind w:left="237" w:right="228"/>
              <w:jc w:val="center"/>
            </w:pPr>
            <w:r>
              <w:t>ΑΠΟΣΤΟΛΗ ΑΠΟΤΕΛΕΣΜΑΤΩΝ ΤΕΛΙΚΗΣ ΕΠΙΛΟΓΗΣ ΑΠΌ ΑΚΑΔΗΜΑΪΚΟΥΣ ΣΥΝΤΟΝΙΣΤΕΣ ERASMUS ΠΡΟΣ ΤΟ ΤΜΗΜΑ ΔΙΕΘΝΩΝ ΚΑΙ ΔΗΜΟΣΙΩΝ</w:t>
            </w:r>
          </w:p>
          <w:p>
            <w:pPr>
              <w:pStyle w:val="16"/>
              <w:ind w:left="238" w:right="228"/>
              <w:jc w:val="center"/>
            </w:pPr>
            <w:r>
              <w:t>ΣΧΕΣΕΩΝ ΤΟΥ ΠΑΝΕΠΙΣΤΗΜΙΟΥ</w:t>
            </w:r>
          </w:p>
        </w:tc>
      </w:tr>
    </w:tbl>
    <w:p>
      <w:pPr>
        <w:jc w:val="center"/>
        <w:sectPr>
          <w:pgSz w:w="16840" w:h="11910" w:orient="landscape"/>
          <w:pgMar w:top="1100" w:right="540" w:bottom="1200" w:left="580" w:header="0" w:footer="932" w:gutter="0"/>
          <w:cols w:space="720" w:num="1"/>
        </w:sectPr>
      </w:pPr>
    </w:p>
    <w:p>
      <w:pPr>
        <w:spacing w:before="45"/>
        <w:ind w:left="140"/>
        <w:rPr>
          <w:b/>
          <w:sz w:val="16"/>
        </w:rPr>
      </w:pPr>
      <w:r>
        <w:rPr>
          <w:lang w:val="en-US" w:eastAsia="en-US" w:bidi="ar-SA"/>
        </w:rPr>
        <mc:AlternateContent>
          <mc:Choice Requires="wps">
            <w:drawing>
              <wp:anchor distT="0" distB="0" distL="114300" distR="114300" simplePos="0" relativeHeight="251662336" behindDoc="0" locked="0" layoutInCell="1" allowOverlap="1">
                <wp:simplePos x="0" y="0"/>
                <wp:positionH relativeFrom="page">
                  <wp:posOffset>457200</wp:posOffset>
                </wp:positionH>
                <wp:positionV relativeFrom="paragraph">
                  <wp:posOffset>198120</wp:posOffset>
                </wp:positionV>
                <wp:extent cx="6188075" cy="0"/>
                <wp:effectExtent l="0" t="0" r="0" b="0"/>
                <wp:wrapNone/>
                <wp:docPr id="4" name="Line 3"/>
                <wp:cNvGraphicFramePr/>
                <a:graphic xmlns:a="http://schemas.openxmlformats.org/drawingml/2006/main">
                  <a:graphicData uri="http://schemas.microsoft.com/office/word/2010/wordprocessingShape">
                    <wps:wsp>
                      <wps:cNvCnPr>
                        <a:cxnSpLocks noChangeShapeType="1"/>
                      </wps:cNvCnPr>
                      <wps:spPr bwMode="auto">
                        <a:xfrm>
                          <a:off x="0" y="0"/>
                          <a:ext cx="6188075" cy="0"/>
                        </a:xfrm>
                        <a:prstGeom prst="line">
                          <a:avLst/>
                        </a:prstGeom>
                        <a:noFill/>
                        <a:ln w="10668">
                          <a:solidFill>
                            <a:srgbClr val="000000"/>
                          </a:solidFill>
                          <a:round/>
                        </a:ln>
                      </wps:spPr>
                      <wps:bodyPr/>
                    </wps:wsp>
                  </a:graphicData>
                </a:graphic>
              </wp:anchor>
            </w:drawing>
          </mc:Choice>
          <mc:Fallback>
            <w:pict>
              <v:line id="Line 3" o:spid="_x0000_s1026" o:spt="20" style="position:absolute;left:0pt;margin-left:36pt;margin-top:15.6pt;height:0pt;width:487.25pt;mso-position-horizontal-relative:page;z-index:251662336;mso-width-relative:page;mso-height-relative:page;" filled="f" stroked="t" coordsize="21600,21600" o:gfxdata="UEsDBAoAAAAAAIdO4kAAAAAAAAAAAAAAAAAEAAAAZHJzL1BLAwQUAAAACACHTuJAWWZ+TtkAAAAJ&#10;AQAADwAAAGRycy9kb3ducmV2LnhtbE2PzU7DMBCE75V4B2uRuLV2QiklxOkBCalCAvVPPbvxkgTs&#10;dRS7TejT44pDOc7OauabfDFYw07Y+caRhGQigCGVTjdUSdhtX8dzYD4o0so4Qgk/6GFR3IxylWnX&#10;0xpPm1CxGEI+UxLqENqMc1/WaJWfuBYpep+usypE2VVcd6qP4dbwVIgZt6qh2FCrFl9qLL83Ryth&#10;2i+Hp7f98mPY+i/D3/fnZFWdpby7TcQzsIBDuD7DBT+iQxGZDu5I2jMj4TGNU4KE+yQFdvHFdPYA&#10;7PB34UXO/y8ofgFQSwMEFAAAAAgAh07iQMCkUQavAQAAUgMAAA4AAABkcnMvZTJvRG9jLnhtbK1T&#10;TY/bIBC9V+p/QNwbO9s2jaw4e8hqe0nbSLv9ARPANlpgEJDY+fcdyEe37a1aH5CHmXm89wZW95M1&#10;7KhC1OhaPp/VnCknUGrXt/zn8+OHJWcxgZNg0KmWn1Tk9+v371ajb9QdDmikCoxAXGxG3/IhJd9U&#10;VRSDshBn6JWjZIfBQqIw9JUMMBK6NdVdXS+qEYP0AYWKkXYfzkm+Lvhdp0T60XVRJWZaTtxSWUNZ&#10;93mt1ito+gB+0OJCA/6DhQXt6NAb1AMkYIeg/4GyWgSM2KWZQFth12mhigZSM6//UvM0gFdFC5kT&#10;/c2m+Haw4vtxF5iWLf/EmQNLI9pqp9jH7MzoY0MFG7cLWZuY3JPfoniJzOFmANerwvD55Kltnjuq&#10;P1pyED3h78dvKKkGDgmLTVMXbIYkA9hUpnG6TUNNiQnaXMyXy/rLZ87ENVdBc230IaavCi3LPy03&#10;xLkAw3EbUyYCzbUkn+PwURtThm0cG4ltvVgsS0dEo2XO5roY+v3GBHaEfF/KV2RR5nVZwIOT51OM&#10;u6jOQs+W7VGeduHqBg2u0LlcsnwzXsel+/dTW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WZ+&#10;TtkAAAAJAQAADwAAAAAAAAABACAAAAAiAAAAZHJzL2Rvd25yZXYueG1sUEsBAhQAFAAAAAgAh07i&#10;QMCkUQavAQAAUgMAAA4AAAAAAAAAAQAgAAAAKAEAAGRycy9lMm9Eb2MueG1sUEsFBgAAAAAGAAYA&#10;WQEAAEkFAAAAAA==&#10;">
                <v:fill on="f" focussize="0,0"/>
                <v:stroke weight="0.84pt" color="#000000" joinstyle="round"/>
                <v:imagedata o:title=""/>
                <o:lock v:ext="edit" aspectratio="f"/>
              </v:line>
            </w:pict>
          </mc:Fallback>
        </mc:AlternateContent>
      </w:r>
      <w:r>
        <w:rPr>
          <w:b/>
          <w:sz w:val="24"/>
        </w:rPr>
        <w:t xml:space="preserve">Κριτήρια Επιλογής για Κινητικότητα Φοιτητών για Πρακτική Άσκηση Φοιτητών και Αποφοίτων </w:t>
      </w:r>
      <w:r>
        <w:rPr>
          <w:b/>
          <w:position w:val="8"/>
          <w:sz w:val="16"/>
        </w:rPr>
        <w:t>1</w:t>
      </w:r>
    </w:p>
    <w:p>
      <w:pPr>
        <w:pStyle w:val="7"/>
        <w:spacing w:before="11"/>
        <w:rPr>
          <w:b/>
          <w:sz w:val="20"/>
        </w:rPr>
      </w:pPr>
    </w:p>
    <w:p>
      <w:pPr>
        <w:pStyle w:val="15"/>
        <w:numPr>
          <w:ilvl w:val="0"/>
          <w:numId w:val="5"/>
        </w:numPr>
        <w:tabs>
          <w:tab w:val="left" w:pos="564"/>
          <w:tab w:val="left" w:pos="565"/>
        </w:tabs>
        <w:spacing w:before="56"/>
        <w:rPr>
          <w:b/>
        </w:rPr>
      </w:pPr>
      <w:r>
        <w:rPr>
          <w:b/>
        </w:rPr>
        <w:t>Έτος</w:t>
      </w:r>
      <w:r>
        <w:rPr>
          <w:b/>
          <w:spacing w:val="-1"/>
        </w:rPr>
        <w:t xml:space="preserve"> </w:t>
      </w:r>
      <w:r>
        <w:rPr>
          <w:b/>
        </w:rPr>
        <w:t>Σπουδών</w:t>
      </w:r>
    </w:p>
    <w:p>
      <w:pPr>
        <w:pStyle w:val="15"/>
        <w:numPr>
          <w:ilvl w:val="0"/>
          <w:numId w:val="5"/>
        </w:numPr>
        <w:tabs>
          <w:tab w:val="left" w:pos="564"/>
          <w:tab w:val="left" w:pos="565"/>
        </w:tabs>
        <w:spacing w:before="22"/>
        <w:rPr>
          <w:b/>
        </w:rPr>
      </w:pPr>
      <w:r>
        <w:rPr>
          <w:b/>
        </w:rPr>
        <w:t>Βαθμολογία</w:t>
      </w:r>
      <w:r>
        <w:rPr>
          <w:b/>
          <w:spacing w:val="-2"/>
        </w:rPr>
        <w:t xml:space="preserve"> </w:t>
      </w:r>
      <w:r>
        <w:rPr>
          <w:b/>
        </w:rPr>
        <w:t>Υποψηφίου</w:t>
      </w:r>
    </w:p>
    <w:p>
      <w:pPr>
        <w:pStyle w:val="15"/>
        <w:numPr>
          <w:ilvl w:val="0"/>
          <w:numId w:val="5"/>
        </w:numPr>
        <w:tabs>
          <w:tab w:val="left" w:pos="564"/>
          <w:tab w:val="left" w:pos="565"/>
        </w:tabs>
        <w:spacing w:before="22"/>
        <w:rPr>
          <w:b/>
        </w:rPr>
      </w:pPr>
      <w:r>
        <w:rPr>
          <w:b/>
        </w:rPr>
        <w:t>Πρακτική Άσκηση σύμφωνα με το γνωστικό αντικείμενο ( Βεβαίωση Φορέα Υποδοχής</w:t>
      </w:r>
      <w:r>
        <w:rPr>
          <w:b/>
          <w:spacing w:val="-14"/>
        </w:rPr>
        <w:t xml:space="preserve"> </w:t>
      </w:r>
      <w:r>
        <w:rPr>
          <w:b/>
        </w:rPr>
        <w:t>)</w:t>
      </w:r>
    </w:p>
    <w:p>
      <w:pPr>
        <w:pStyle w:val="7"/>
        <w:spacing w:before="4"/>
        <w:rPr>
          <w:b/>
          <w:sz w:val="25"/>
        </w:rPr>
      </w:pPr>
    </w:p>
    <w:p>
      <w:pPr>
        <w:ind w:left="140"/>
        <w:rPr>
          <w:b/>
        </w:rPr>
      </w:pPr>
      <w:r>
        <w:rPr>
          <w:rFonts w:ascii="Times New Roman" w:hAnsi="Times New Roman"/>
          <w:spacing w:val="-56"/>
          <w:u w:val="single"/>
        </w:rPr>
        <w:t xml:space="preserve"> </w:t>
      </w:r>
      <w:r>
        <w:rPr>
          <w:b/>
          <w:u w:val="single"/>
        </w:rPr>
        <w:t>Δικαιολογητικά Υποβολής Αιτήσεων:</w:t>
      </w:r>
    </w:p>
    <w:p>
      <w:pPr>
        <w:pStyle w:val="7"/>
        <w:spacing w:before="1"/>
        <w:rPr>
          <w:b/>
          <w:sz w:val="21"/>
        </w:rPr>
      </w:pPr>
    </w:p>
    <w:p>
      <w:pPr>
        <w:pStyle w:val="15"/>
        <w:numPr>
          <w:ilvl w:val="0"/>
          <w:numId w:val="6"/>
        </w:numPr>
        <w:tabs>
          <w:tab w:val="left" w:pos="564"/>
          <w:tab w:val="left" w:pos="565"/>
        </w:tabs>
        <w:spacing w:before="56"/>
      </w:pPr>
      <w:r>
        <w:rPr>
          <w:b/>
        </w:rPr>
        <w:t xml:space="preserve">Αίτηση- Δήλωση </w:t>
      </w:r>
      <w:r>
        <w:t>η οποία παρέχεται από τη Γραμματεία του εκάστοτε τμήματος του</w:t>
      </w:r>
      <w:r>
        <w:rPr>
          <w:spacing w:val="-11"/>
        </w:rPr>
        <w:t xml:space="preserve"> </w:t>
      </w:r>
      <w:r>
        <w:t>Πανεπιστημίου.</w:t>
      </w:r>
    </w:p>
    <w:p>
      <w:pPr>
        <w:pStyle w:val="7"/>
        <w:spacing w:before="4"/>
        <w:rPr>
          <w:sz w:val="25"/>
        </w:rPr>
      </w:pPr>
    </w:p>
    <w:p>
      <w:pPr>
        <w:pStyle w:val="15"/>
        <w:numPr>
          <w:ilvl w:val="0"/>
          <w:numId w:val="6"/>
        </w:numPr>
        <w:tabs>
          <w:tab w:val="left" w:pos="564"/>
          <w:tab w:val="left" w:pos="565"/>
        </w:tabs>
        <w:spacing w:before="1"/>
      </w:pPr>
      <w:r>
        <w:rPr>
          <w:b/>
        </w:rPr>
        <w:t xml:space="preserve">Αντίγραφο του ανώτερου επιπέδου πιστοποιητικού για ξένη γλώσσα </w:t>
      </w:r>
      <w:r>
        <w:t>που γνωρίζει ο</w:t>
      </w:r>
      <w:r>
        <w:rPr>
          <w:spacing w:val="-12"/>
        </w:rPr>
        <w:t xml:space="preserve"> </w:t>
      </w:r>
      <w:r>
        <w:t>ενδιαφερόμενος.</w:t>
      </w:r>
    </w:p>
    <w:p>
      <w:pPr>
        <w:pStyle w:val="7"/>
        <w:spacing w:before="6"/>
        <w:rPr>
          <w:sz w:val="25"/>
        </w:rPr>
      </w:pPr>
    </w:p>
    <w:p>
      <w:pPr>
        <w:pStyle w:val="6"/>
        <w:numPr>
          <w:ilvl w:val="0"/>
          <w:numId w:val="6"/>
        </w:numPr>
        <w:tabs>
          <w:tab w:val="left" w:pos="564"/>
          <w:tab w:val="left" w:pos="565"/>
        </w:tabs>
        <w:spacing w:before="1"/>
      </w:pPr>
      <w:r>
        <w:t>Βιογραφικό</w:t>
      </w:r>
      <w:r>
        <w:rPr>
          <w:spacing w:val="-2"/>
        </w:rPr>
        <w:t xml:space="preserve"> </w:t>
      </w:r>
      <w:r>
        <w:t>Σημείωμα</w:t>
      </w:r>
    </w:p>
    <w:p>
      <w:pPr>
        <w:pStyle w:val="7"/>
        <w:spacing w:before="4"/>
        <w:rPr>
          <w:b/>
          <w:sz w:val="25"/>
        </w:rPr>
      </w:pPr>
    </w:p>
    <w:p>
      <w:pPr>
        <w:pStyle w:val="15"/>
        <w:numPr>
          <w:ilvl w:val="0"/>
          <w:numId w:val="6"/>
        </w:numPr>
        <w:tabs>
          <w:tab w:val="left" w:pos="564"/>
          <w:tab w:val="left" w:pos="565"/>
        </w:tabs>
      </w:pPr>
      <w:r>
        <w:rPr>
          <w:b/>
        </w:rPr>
        <w:t>Αναλυτική βαθμολογία</w:t>
      </w:r>
      <w:r>
        <w:t>, η οποία παρέχεται από την εκάστοτε</w:t>
      </w:r>
      <w:r>
        <w:rPr>
          <w:spacing w:val="-8"/>
        </w:rPr>
        <w:t xml:space="preserve"> </w:t>
      </w:r>
      <w:r>
        <w:t>γραμματεία.</w:t>
      </w:r>
    </w:p>
    <w:p>
      <w:pPr>
        <w:pStyle w:val="6"/>
        <w:numPr>
          <w:ilvl w:val="0"/>
          <w:numId w:val="6"/>
        </w:numPr>
        <w:tabs>
          <w:tab w:val="left" w:pos="564"/>
          <w:tab w:val="left" w:pos="565"/>
        </w:tabs>
        <w:spacing w:before="23"/>
      </w:pPr>
      <w:r>
        <w:t>Βεβαίωση Αποδοχής από το Φορέα Υποδοχής (Letter of Acceptance) (μετά από συνεννόηση με το Τμήμα Διεθνών και Δημοσίων Σχέσεων του Πανεπιστημίου</w:t>
      </w:r>
      <w:r>
        <w:rPr>
          <w:spacing w:val="-35"/>
        </w:rPr>
        <w:t xml:space="preserve"> </w:t>
      </w:r>
      <w:r>
        <w:t>)</w:t>
      </w:r>
    </w:p>
    <w:p>
      <w:pPr>
        <w:pStyle w:val="15"/>
        <w:numPr>
          <w:ilvl w:val="0"/>
          <w:numId w:val="6"/>
        </w:numPr>
        <w:tabs>
          <w:tab w:val="left" w:pos="564"/>
          <w:tab w:val="left" w:pos="565"/>
        </w:tabs>
        <w:rPr>
          <w:b/>
        </w:rPr>
      </w:pPr>
      <w:r>
        <w:rPr>
          <w:b/>
        </w:rPr>
        <w:t>Υπεύθυνη</w:t>
      </w:r>
      <w:r>
        <w:rPr>
          <w:b/>
          <w:spacing w:val="-2"/>
        </w:rPr>
        <w:t xml:space="preserve"> </w:t>
      </w:r>
      <w:r>
        <w:rPr>
          <w:b/>
        </w:rPr>
        <w:t>δήλωση</w:t>
      </w:r>
      <w:r>
        <w:rPr>
          <w:b/>
          <w:spacing w:val="-1"/>
        </w:rPr>
        <w:t xml:space="preserve"> </w:t>
      </w:r>
      <w:r>
        <w:rPr>
          <w:b/>
        </w:rPr>
        <w:t>του</w:t>
      </w:r>
      <w:r>
        <w:rPr>
          <w:b/>
          <w:spacing w:val="-3"/>
        </w:rPr>
        <w:t xml:space="preserve"> </w:t>
      </w:r>
      <w:r>
        <w:rPr>
          <w:b/>
        </w:rPr>
        <w:t>ν.1599/86</w:t>
      </w:r>
      <w:r>
        <w:rPr>
          <w:b/>
          <w:spacing w:val="-3"/>
        </w:rPr>
        <w:t xml:space="preserve"> </w:t>
      </w:r>
      <w:r>
        <w:rPr>
          <w:b/>
        </w:rPr>
        <w:t>όπου</w:t>
      </w:r>
      <w:r>
        <w:rPr>
          <w:b/>
          <w:spacing w:val="-3"/>
        </w:rPr>
        <w:t xml:space="preserve"> </w:t>
      </w:r>
      <w:r>
        <w:rPr>
          <w:b/>
        </w:rPr>
        <w:t>ο</w:t>
      </w:r>
      <w:r>
        <w:rPr>
          <w:b/>
          <w:spacing w:val="-2"/>
        </w:rPr>
        <w:t xml:space="preserve"> </w:t>
      </w:r>
      <w:r>
        <w:rPr>
          <w:b/>
        </w:rPr>
        <w:t>φοιτητής</w:t>
      </w:r>
      <w:r>
        <w:rPr>
          <w:b/>
          <w:spacing w:val="-2"/>
        </w:rPr>
        <w:t xml:space="preserve"> </w:t>
      </w:r>
      <w:r>
        <w:rPr>
          <w:b/>
        </w:rPr>
        <w:t>θα</w:t>
      </w:r>
      <w:r>
        <w:rPr>
          <w:b/>
          <w:spacing w:val="-2"/>
        </w:rPr>
        <w:t xml:space="preserve"> </w:t>
      </w:r>
      <w:r>
        <w:rPr>
          <w:b/>
        </w:rPr>
        <w:t>δηλώνει</w:t>
      </w:r>
      <w:r>
        <w:rPr>
          <w:b/>
          <w:spacing w:val="-3"/>
        </w:rPr>
        <w:t xml:space="preserve"> </w:t>
      </w:r>
      <w:r>
        <w:rPr>
          <w:b/>
        </w:rPr>
        <w:t>υπεύθυνα</w:t>
      </w:r>
      <w:r>
        <w:rPr>
          <w:b/>
          <w:spacing w:val="-2"/>
        </w:rPr>
        <w:t xml:space="preserve"> </w:t>
      </w:r>
      <w:r>
        <w:rPr>
          <w:b/>
        </w:rPr>
        <w:t>αν</w:t>
      </w:r>
      <w:r>
        <w:rPr>
          <w:b/>
          <w:spacing w:val="-2"/>
        </w:rPr>
        <w:t xml:space="preserve"> </w:t>
      </w:r>
      <w:r>
        <w:rPr>
          <w:b/>
        </w:rPr>
        <w:t>έχει</w:t>
      </w:r>
      <w:r>
        <w:rPr>
          <w:b/>
          <w:spacing w:val="-2"/>
        </w:rPr>
        <w:t xml:space="preserve"> </w:t>
      </w:r>
      <w:r>
        <w:rPr>
          <w:b/>
        </w:rPr>
        <w:t>μετακινηθεί</w:t>
      </w:r>
      <w:r>
        <w:rPr>
          <w:b/>
          <w:spacing w:val="-2"/>
        </w:rPr>
        <w:t xml:space="preserve"> </w:t>
      </w:r>
      <w:r>
        <w:rPr>
          <w:b/>
        </w:rPr>
        <w:t>στο</w:t>
      </w:r>
      <w:r>
        <w:rPr>
          <w:b/>
          <w:spacing w:val="-1"/>
        </w:rPr>
        <w:t xml:space="preserve"> </w:t>
      </w:r>
      <w:r>
        <w:rPr>
          <w:b/>
        </w:rPr>
        <w:t>παρελθόν</w:t>
      </w:r>
      <w:r>
        <w:rPr>
          <w:b/>
          <w:spacing w:val="-2"/>
        </w:rPr>
        <w:t xml:space="preserve"> </w:t>
      </w:r>
      <w:r>
        <w:rPr>
          <w:b/>
        </w:rPr>
        <w:t>με</w:t>
      </w:r>
      <w:r>
        <w:rPr>
          <w:b/>
          <w:spacing w:val="-1"/>
        </w:rPr>
        <w:t xml:space="preserve"> </w:t>
      </w:r>
      <w:r>
        <w:rPr>
          <w:b/>
        </w:rPr>
        <w:t>το</w:t>
      </w:r>
      <w:r>
        <w:rPr>
          <w:b/>
          <w:spacing w:val="-4"/>
        </w:rPr>
        <w:t xml:space="preserve"> </w:t>
      </w:r>
      <w:r>
        <w:rPr>
          <w:b/>
        </w:rPr>
        <w:t>πρόγραμμα</w:t>
      </w:r>
      <w:r>
        <w:rPr>
          <w:b/>
          <w:spacing w:val="-2"/>
        </w:rPr>
        <w:t xml:space="preserve"> </w:t>
      </w:r>
      <w:r>
        <w:rPr>
          <w:b/>
        </w:rPr>
        <w:t>Erasmus+</w:t>
      </w:r>
      <w:r>
        <w:rPr>
          <w:b/>
          <w:spacing w:val="-1"/>
        </w:rPr>
        <w:t xml:space="preserve"> </w:t>
      </w:r>
      <w:r>
        <w:rPr>
          <w:b/>
        </w:rPr>
        <w:t>και</w:t>
      </w:r>
      <w:r>
        <w:rPr>
          <w:b/>
          <w:spacing w:val="-2"/>
        </w:rPr>
        <w:t xml:space="preserve"> </w:t>
      </w:r>
      <w:r>
        <w:rPr>
          <w:b/>
        </w:rPr>
        <w:t>για</w:t>
      </w:r>
      <w:r>
        <w:rPr>
          <w:b/>
          <w:spacing w:val="-2"/>
        </w:rPr>
        <w:t xml:space="preserve"> </w:t>
      </w:r>
      <w:r>
        <w:rPr>
          <w:b/>
        </w:rPr>
        <w:t>πόσους</w:t>
      </w:r>
      <w:r>
        <w:rPr>
          <w:b/>
          <w:spacing w:val="-2"/>
        </w:rPr>
        <w:t xml:space="preserve"> </w:t>
      </w:r>
      <w:r>
        <w:rPr>
          <w:b/>
        </w:rPr>
        <w:t>μήνες.</w:t>
      </w:r>
    </w:p>
    <w:p>
      <w:pPr>
        <w:pStyle w:val="7"/>
        <w:rPr>
          <w:b/>
          <w:sz w:val="23"/>
        </w:rPr>
      </w:pPr>
    </w:p>
    <w:p>
      <w:pPr>
        <w:spacing w:line="256" w:lineRule="auto"/>
        <w:ind w:left="140" w:right="314"/>
        <w:rPr>
          <w:b/>
          <w:sz w:val="24"/>
          <w:szCs w:val="24"/>
        </w:rPr>
      </w:pPr>
      <w:r>
        <w:rPr>
          <w:b/>
          <w:sz w:val="24"/>
          <w:szCs w:val="24"/>
        </w:rPr>
        <w:t>Προθεσμία Υποβολής Αιτήσεων για Κινητικότητα Φοιτητών για Πρακτική Άσκηση ορίζεται η 9/4/2021 ή έως καλυφθούν οι διαθέσιμες θέσεις.</w:t>
      </w:r>
    </w:p>
    <w:p>
      <w:pPr>
        <w:pStyle w:val="7"/>
        <w:rPr>
          <w:b/>
          <w:sz w:val="24"/>
        </w:rPr>
      </w:pPr>
    </w:p>
    <w:p>
      <w:pPr>
        <w:pStyle w:val="7"/>
        <w:spacing w:before="11"/>
        <w:rPr>
          <w:b/>
          <w:sz w:val="23"/>
        </w:rPr>
      </w:pPr>
    </w:p>
    <w:p>
      <w:pPr>
        <w:pStyle w:val="7"/>
        <w:ind w:left="140"/>
      </w:pPr>
      <w:r>
        <w:t>Συνημμένα θα βρείτε τα Έντυπα και τις απαραίτητες πληροφορίες για την Αίτηση Συμμετοχής σας για Σπουδές και για Πρακτική Άσκηση.</w:t>
      </w:r>
    </w:p>
    <w:p>
      <w:pPr>
        <w:pStyle w:val="7"/>
      </w:pPr>
    </w:p>
    <w:p>
      <w:pPr>
        <w:pStyle w:val="7"/>
        <w:spacing w:before="1"/>
        <w:rPr>
          <w:sz w:val="27"/>
        </w:rPr>
      </w:pPr>
    </w:p>
    <w:p>
      <w:pPr>
        <w:spacing w:line="518" w:lineRule="auto"/>
        <w:ind w:left="140" w:right="11477"/>
        <w:rPr>
          <w:rFonts w:ascii="Arial" w:hAnsi="Arial"/>
          <w:b/>
          <w:sz w:val="21"/>
        </w:rPr>
      </w:pPr>
      <w:r>
        <w:rPr>
          <w:rFonts w:ascii="Arial" w:hAnsi="Arial"/>
          <w:b/>
          <w:color w:val="666666"/>
          <w:sz w:val="21"/>
        </w:rPr>
        <w:t>Αντιπρύτανης Ακαδημαϊκών Υποθέσεων Παντελής Παντελίδης</w:t>
      </w:r>
    </w:p>
    <w:p>
      <w:pPr>
        <w:pStyle w:val="7"/>
        <w:rPr>
          <w:rFonts w:ascii="Arial"/>
          <w:b/>
          <w:sz w:val="29"/>
        </w:rPr>
      </w:pPr>
      <w:r>
        <w:rPr>
          <w:lang w:val="en-US" w:eastAsia="en-US" w:bidi="ar-SA"/>
        </w:rPr>
        <mc:AlternateContent>
          <mc:Choice Requires="wps">
            <w:drawing>
              <wp:anchor distT="0" distB="0" distL="0" distR="0" simplePos="0" relativeHeight="251661312" behindDoc="1" locked="0" layoutInCell="1" allowOverlap="1">
                <wp:simplePos x="0" y="0"/>
                <wp:positionH relativeFrom="page">
                  <wp:posOffset>457200</wp:posOffset>
                </wp:positionH>
                <wp:positionV relativeFrom="paragraph">
                  <wp:posOffset>241935</wp:posOffset>
                </wp:positionV>
                <wp:extent cx="1828800" cy="0"/>
                <wp:effectExtent l="0" t="0" r="0" b="0"/>
                <wp:wrapTopAndBottom/>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ln>
                      </wps:spPr>
                      <wps:bodyPr/>
                    </wps:wsp>
                  </a:graphicData>
                </a:graphic>
              </wp:anchor>
            </w:drawing>
          </mc:Choice>
          <mc:Fallback>
            <w:pict>
              <v:line id="Line 2" o:spid="_x0000_s1026" o:spt="20" style="position:absolute;left:0pt;margin-left:36pt;margin-top:19.05pt;height:0pt;width:144pt;mso-position-horizontal-relative:page;mso-wrap-distance-bottom:0pt;mso-wrap-distance-top:0pt;z-index:-251655168;mso-width-relative:page;mso-height-relative:page;" filled="f" stroked="t" coordsize="21600,21600" o:gfxdata="UEsDBAoAAAAAAIdO4kAAAAAAAAAAAAAAAAAEAAAAZHJzL1BLAwQUAAAACACHTuJAkIjx/NUAAAAI&#10;AQAADwAAAGRycy9kb3ducmV2LnhtbE2PwU7DMBBE70j8g7WVuFEnrZRWIU4PVbggDhD6Adt4ia3G&#10;6yh2m9Kvx4gDHHdmNPum2l3dIC40BetZQb7MQBB3XlvuFRw+nh+3IEJE1jh4JgVfFGBX399VWGo/&#10;8ztd2tiLVMKhRAUmxrGUMnSGHIalH4mT9+knhzGdUy/1hHMqd4NcZVkhHVpOHwyOtDfUndqzU9C+&#10;vc7Fy+02N5vWYojRmqbZK/WwyLMnEJGu8S8MP/gJHerEdPRn1kEMCjarNCUqWG9zEMlfF1kSjr+C&#10;rCv5f0D9DVBLAwQUAAAACACHTuJASMmS2K4BAABRAwAADgAAAGRycy9lMm9Eb2MueG1srVNNj9sg&#10;EL1X6n9A3BvH6apKrTh7yGp7SdtIu/sDJoBtVGAQkNj59x3Ix27bW7U+IA8z83jvDazuJ2vYUYWo&#10;0bW8ns05U06g1K5v+cvz46clZzGBk2DQqZafVOT3648fVqNv1AIHNFIFRiAuNqNv+ZCSb6oqikFZ&#10;iDP0ylGyw2AhURj6SgYYCd2aajGff6lGDNIHFCpG2n04J/m64HedEuln10WVmGk5cUtlDWXd57Va&#10;r6DpA/hBiwsN+A8WFrSjQ29QD5CAHYL+B8pqETBil2YCbYVdp4UqGkhNPf9LzdMAXhUtZE70N5vi&#10;+8GKH8ddYFq2/DNnDiyNaKudYovszOhjQwUbtwtZm5jck9+i+BWZw80ArleF4fPJU1udO6o/WnIQ&#10;PeHvx+8oqQYOCYtNUxdshiQD2FSmcbpNQ02JCdqsl4vlck5DE9dcBc210YeYvim0LP+03BDnAgzH&#10;bUyZCDTXknyOw0dtTBm2cWxs+df67q40RDRa5mQui6Hfb0xgR8jXpXxFFWXelgU8OHk+xLiL6Kzz&#10;7Nge5WkXrmbQ3Aqbyx3LF+NtXLpfX8L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CI8fzVAAAA&#10;CAEAAA8AAAAAAAAAAQAgAAAAIgAAAGRycy9kb3ducmV2LnhtbFBLAQIUABQAAAAIAIdO4kBIyZLY&#10;rgEAAFEDAAAOAAAAAAAAAAEAIAAAACQBAABkcnMvZTJvRG9jLnhtbFBLBQYAAAAABgAGAFkBAABE&#10;BQAAAAA=&#10;">
                <v:fill on="f" focussize="0,0"/>
                <v:stroke weight="0.72pt" color="#000000" joinstyle="round"/>
                <v:imagedata o:title=""/>
                <o:lock v:ext="edit" aspectratio="f"/>
                <w10:wrap type="topAndBottom"/>
              </v:line>
            </w:pict>
          </mc:Fallback>
        </mc:AlternateContent>
      </w:r>
    </w:p>
    <w:p>
      <w:pPr>
        <w:spacing w:before="67" w:line="266" w:lineRule="auto"/>
        <w:ind w:left="140"/>
        <w:rPr>
          <w:sz w:val="20"/>
        </w:rPr>
        <w:sectPr>
          <w:pgSz w:w="16840" w:h="11910" w:orient="landscape"/>
          <w:pgMar w:top="567" w:right="540" w:bottom="1200" w:left="580" w:header="0" w:footer="932" w:gutter="0"/>
          <w:cols w:space="720" w:num="1"/>
        </w:sectPr>
      </w:pPr>
      <w:r>
        <w:rPr>
          <w:position w:val="8"/>
          <w:sz w:val="14"/>
        </w:rPr>
        <w:t xml:space="preserve">1 </w:t>
      </w:r>
      <w:r>
        <w:rPr>
          <w:b/>
          <w:sz w:val="20"/>
        </w:rPr>
        <w:t xml:space="preserve">Επιλέξιμοι Απόφοιτοι </w:t>
      </w:r>
      <w:r>
        <w:rPr>
          <w:sz w:val="20"/>
        </w:rPr>
        <w:t xml:space="preserve">σύμφωνα με τις οδηγίες του προγράμματος Erasmus+ θεωρούνται: Όσοι υπέβαλαν αίτηση για κινητικότητα πρακτικής άσκησης κατά τη διάρκεια του τελευταίου έτους των σπουδών τους (όπου είχαν τη φοιτητική ιδιότητα) Θα πρέπει να ολοκληρώσουν την κινητικότητα για πρακτική άσκηση μέσα σε ένα χρόνο από την αποφοίτηση </w:t>
      </w:r>
    </w:p>
    <w:p>
      <w:pPr>
        <w:spacing w:before="144"/>
        <w:rPr>
          <w:b/>
          <w:sz w:val="48"/>
        </w:rPr>
      </w:pPr>
      <w:r>
        <w:rPr>
          <w:b/>
          <w:sz w:val="48"/>
        </w:rPr>
        <w:t>ΔΙΑΘΕΣΙΜΕΣ ΘΕΣΕΙΣ</w:t>
      </w:r>
    </w:p>
    <w:p>
      <w:pPr>
        <w:pStyle w:val="2"/>
        <w:spacing w:before="49"/>
        <w:ind w:left="0"/>
      </w:pPr>
      <w:r>
        <w:t>Σύμφωνα με το έργο:</w:t>
      </w:r>
    </w:p>
    <w:p>
      <w:pPr>
        <w:spacing w:before="32"/>
        <w:rPr>
          <w:b/>
          <w:sz w:val="32"/>
        </w:rPr>
      </w:pPr>
      <w:r>
        <w:rPr>
          <w:b/>
          <w:sz w:val="32"/>
        </w:rPr>
        <w:t>2020-1-EL01-KA107-077772</w:t>
      </w:r>
    </w:p>
    <w:p>
      <w:pPr>
        <w:spacing w:before="30"/>
        <w:ind w:left="140"/>
        <w:rPr>
          <w:sz w:val="6"/>
          <w:szCs w:val="2"/>
        </w:rPr>
      </w:pPr>
    </w:p>
    <w:p>
      <w:pPr>
        <w:spacing w:before="30"/>
        <w:rPr>
          <w:sz w:val="32"/>
        </w:rPr>
      </w:pPr>
      <w:r>
        <w:rPr>
          <w:sz w:val="32"/>
        </w:rPr>
        <w:t xml:space="preserve">ΓΙΑ ΚΙΝΗΤΙΚΟΤΗΤΑ ΦΟΙΤΗΤΩΝ ΓΙΑ </w:t>
      </w:r>
      <w:r>
        <w:rPr>
          <w:b/>
          <w:color w:val="5B9BD4"/>
          <w:sz w:val="32"/>
        </w:rPr>
        <w:t xml:space="preserve">ΣΠΟΥΔΕΣ </w:t>
      </w:r>
      <w:r>
        <w:rPr>
          <w:sz w:val="32"/>
        </w:rPr>
        <w:t>ΣΕ ΧΩΡΕΣ ΕΚΤΟΣ ΕΕ</w:t>
      </w:r>
    </w:p>
    <w:p>
      <w:pPr>
        <w:spacing w:before="30"/>
        <w:rPr>
          <w:sz w:val="32"/>
        </w:rPr>
      </w:pPr>
    </w:p>
    <w:tbl>
      <w:tblPr>
        <w:tblStyle w:val="13"/>
        <w:tblpPr w:leftFromText="180" w:rightFromText="180" w:horzAnchor="margin" w:tblpXSpec="center" w:tblpY="540"/>
        <w:tblW w:w="13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3"/>
        <w:gridCol w:w="1281"/>
        <w:gridCol w:w="1868"/>
        <w:gridCol w:w="1401"/>
        <w:gridCol w:w="1276"/>
        <w:gridCol w:w="1842"/>
        <w:gridCol w:w="426"/>
        <w:gridCol w:w="496"/>
        <w:gridCol w:w="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71" w:type="dxa"/>
            <w:vMerge w:val="restart"/>
            <w:shd w:val="clear" w:color="auto" w:fill="366091" w:themeFill="accent1" w:themeFillShade="BF"/>
            <w:vAlign w:val="center"/>
          </w:tcPr>
          <w:p>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COUNTRY</w:t>
            </w:r>
          </w:p>
        </w:tc>
        <w:tc>
          <w:tcPr>
            <w:tcW w:w="2963" w:type="dxa"/>
            <w:vMerge w:val="restart"/>
            <w:shd w:val="clear" w:color="auto" w:fill="366091" w:themeFill="accent1" w:themeFillShade="BF"/>
            <w:vAlign w:val="center"/>
          </w:tcPr>
          <w:p>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 xml:space="preserve">UNIVERSITY </w:t>
            </w:r>
          </w:p>
        </w:tc>
        <w:tc>
          <w:tcPr>
            <w:tcW w:w="1281" w:type="dxa"/>
            <w:vMerge w:val="restart"/>
            <w:shd w:val="clear" w:color="auto" w:fill="366091" w:themeFill="accent1" w:themeFillShade="BF"/>
            <w:vAlign w:val="center"/>
          </w:tcPr>
          <w:p>
            <w:pPr>
              <w:jc w:val="center"/>
              <w:rPr>
                <w:b/>
                <w:color w:val="FFFFFF" w:themeColor="background1"/>
                <w14:textFill>
                  <w14:solidFill>
                    <w14:schemeClr w14:val="bg1"/>
                  </w14:solidFill>
                </w14:textFill>
              </w:rPr>
            </w:pPr>
            <w:r>
              <w:rPr>
                <w:b/>
                <w:color w:val="FFFFFF" w:themeColor="background1"/>
                <w:sz w:val="20"/>
                <w14:textFill>
                  <w14:solidFill>
                    <w14:schemeClr w14:val="bg1"/>
                  </w14:solidFill>
                </w14:textFill>
              </w:rPr>
              <w:t>NUMBER OF STUDENTS</w:t>
            </w:r>
          </w:p>
        </w:tc>
        <w:tc>
          <w:tcPr>
            <w:tcW w:w="1868" w:type="dxa"/>
            <w:vMerge w:val="restart"/>
            <w:shd w:val="clear" w:color="auto" w:fill="366091" w:themeFill="accent1" w:themeFillShade="BF"/>
            <w:vAlign w:val="center"/>
          </w:tcPr>
          <w:p>
            <w:pPr>
              <w:jc w:val="center"/>
              <w:rPr>
                <w:b/>
                <w:color w:val="FFFFFF" w:themeColor="background1"/>
                <w:lang w:val="en-US"/>
                <w14:textFill>
                  <w14:solidFill>
                    <w14:schemeClr w14:val="bg1"/>
                  </w14:solidFill>
                </w14:textFill>
              </w:rPr>
            </w:pPr>
            <w:r>
              <w:rPr>
                <w:b/>
                <w:color w:val="FFFFFF" w:themeColor="background1"/>
                <w:sz w:val="20"/>
                <w:lang w:val="en-US"/>
                <w14:textFill>
                  <w14:solidFill>
                    <w14:schemeClr w14:val="bg1"/>
                  </w14:solidFill>
                </w14:textFill>
              </w:rPr>
              <w:t>*SCHOOL OF ECONOMICS, BUSINESS &amp; INTERNATIONAL SCIENCE</w:t>
            </w:r>
          </w:p>
        </w:tc>
        <w:tc>
          <w:tcPr>
            <w:tcW w:w="1401" w:type="dxa"/>
            <w:vMerge w:val="restart"/>
            <w:shd w:val="clear" w:color="auto" w:fill="366091" w:themeFill="accent1" w:themeFillShade="BF"/>
            <w:vAlign w:val="center"/>
          </w:tcPr>
          <w:p>
            <w:pPr>
              <w:jc w:val="center"/>
              <w:rPr>
                <w:b/>
                <w:color w:val="FFFFFF" w:themeColor="background1"/>
                <w14:textFill>
                  <w14:solidFill>
                    <w14:schemeClr w14:val="bg1"/>
                  </w14:solidFill>
                </w14:textFill>
              </w:rPr>
            </w:pPr>
            <w:r>
              <w:rPr>
                <w:b/>
                <w:color w:val="FFFFFF" w:themeColor="background1"/>
                <w:sz w:val="20"/>
                <w14:textFill>
                  <w14:solidFill>
                    <w14:schemeClr w14:val="bg1"/>
                  </w14:solidFill>
                </w14:textFill>
              </w:rPr>
              <w:t>*MARITIME &amp; INDUSTIAL SCIENCE</w:t>
            </w:r>
          </w:p>
        </w:tc>
        <w:tc>
          <w:tcPr>
            <w:tcW w:w="1276" w:type="dxa"/>
            <w:vMerge w:val="restart"/>
            <w:shd w:val="clear" w:color="auto" w:fill="366091" w:themeFill="accent1" w:themeFillShade="BF"/>
            <w:vAlign w:val="center"/>
          </w:tcPr>
          <w:p>
            <w:pPr>
              <w:jc w:val="center"/>
              <w:rPr>
                <w:b/>
                <w:color w:val="FFFFFF" w:themeColor="background1"/>
                <w14:textFill>
                  <w14:solidFill>
                    <w14:schemeClr w14:val="bg1"/>
                  </w14:solidFill>
                </w14:textFill>
              </w:rPr>
            </w:pPr>
            <w:r>
              <w:rPr>
                <w:b/>
                <w:color w:val="FFFFFF" w:themeColor="background1"/>
                <w:sz w:val="20"/>
                <w14:textFill>
                  <w14:solidFill>
                    <w14:schemeClr w14:val="bg1"/>
                  </w14:solidFill>
                </w14:textFill>
              </w:rPr>
              <w:t>*FINANCE &amp; STATISTICS</w:t>
            </w:r>
          </w:p>
        </w:tc>
        <w:tc>
          <w:tcPr>
            <w:tcW w:w="1842" w:type="dxa"/>
            <w:vMerge w:val="restart"/>
            <w:shd w:val="clear" w:color="auto" w:fill="366091" w:themeFill="accent1" w:themeFillShade="BF"/>
            <w:vAlign w:val="center"/>
          </w:tcPr>
          <w:p>
            <w:pPr>
              <w:jc w:val="center"/>
              <w:rPr>
                <w:b/>
                <w:color w:val="FFFFFF" w:themeColor="background1"/>
                <w14:textFill>
                  <w14:solidFill>
                    <w14:schemeClr w14:val="bg1"/>
                  </w14:solidFill>
                </w14:textFill>
              </w:rPr>
            </w:pPr>
            <w:r>
              <w:rPr>
                <w:b/>
                <w:color w:val="FFFFFF" w:themeColor="background1"/>
                <w:sz w:val="20"/>
                <w14:textFill>
                  <w14:solidFill>
                    <w14:schemeClr w14:val="bg1"/>
                  </w14:solidFill>
                </w14:textFill>
              </w:rPr>
              <w:t>*INFORMATION &amp; COMMUNICATION TECHNOLOGIES</w:t>
            </w:r>
          </w:p>
        </w:tc>
        <w:tc>
          <w:tcPr>
            <w:tcW w:w="1423" w:type="dxa"/>
            <w:gridSpan w:val="3"/>
            <w:shd w:val="clear" w:color="auto" w:fill="366091" w:themeFill="accent1" w:themeFillShade="BF"/>
            <w:vAlign w:val="center"/>
          </w:tcPr>
          <w:p>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STUDY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71" w:type="dxa"/>
            <w:vMerge w:val="continue"/>
            <w:shd w:val="clear" w:color="auto" w:fill="366091" w:themeFill="accent1" w:themeFillShade="BF"/>
            <w:vAlign w:val="center"/>
          </w:tcPr>
          <w:p>
            <w:pPr>
              <w:jc w:val="center"/>
              <w:rPr>
                <w:b/>
                <w:color w:val="FFFFFF" w:themeColor="background1"/>
                <w14:textFill>
                  <w14:solidFill>
                    <w14:schemeClr w14:val="bg1"/>
                  </w14:solidFill>
                </w14:textFill>
              </w:rPr>
            </w:pPr>
          </w:p>
        </w:tc>
        <w:tc>
          <w:tcPr>
            <w:tcW w:w="2963" w:type="dxa"/>
            <w:vMerge w:val="continue"/>
            <w:shd w:val="clear" w:color="auto" w:fill="366091" w:themeFill="accent1" w:themeFillShade="BF"/>
            <w:vAlign w:val="center"/>
          </w:tcPr>
          <w:p>
            <w:pPr>
              <w:jc w:val="center"/>
              <w:rPr>
                <w:b/>
                <w:color w:val="FFFFFF" w:themeColor="background1"/>
                <w14:textFill>
                  <w14:solidFill>
                    <w14:schemeClr w14:val="bg1"/>
                  </w14:solidFill>
                </w14:textFill>
              </w:rPr>
            </w:pPr>
          </w:p>
        </w:tc>
        <w:tc>
          <w:tcPr>
            <w:tcW w:w="1281" w:type="dxa"/>
            <w:vMerge w:val="continue"/>
            <w:shd w:val="clear" w:color="auto" w:fill="366091" w:themeFill="accent1" w:themeFillShade="BF"/>
            <w:vAlign w:val="center"/>
          </w:tcPr>
          <w:p>
            <w:pPr>
              <w:jc w:val="center"/>
              <w:rPr>
                <w:b/>
                <w:color w:val="FFFFFF" w:themeColor="background1"/>
                <w14:textFill>
                  <w14:solidFill>
                    <w14:schemeClr w14:val="bg1"/>
                  </w14:solidFill>
                </w14:textFill>
              </w:rPr>
            </w:pPr>
          </w:p>
        </w:tc>
        <w:tc>
          <w:tcPr>
            <w:tcW w:w="1868" w:type="dxa"/>
            <w:vMerge w:val="continue"/>
            <w:shd w:val="clear" w:color="auto" w:fill="366091" w:themeFill="accent1" w:themeFillShade="BF"/>
            <w:vAlign w:val="center"/>
          </w:tcPr>
          <w:p>
            <w:pPr>
              <w:jc w:val="center"/>
              <w:rPr>
                <w:b/>
                <w:color w:val="FFFFFF" w:themeColor="background1"/>
                <w14:textFill>
                  <w14:solidFill>
                    <w14:schemeClr w14:val="bg1"/>
                  </w14:solidFill>
                </w14:textFill>
              </w:rPr>
            </w:pPr>
          </w:p>
        </w:tc>
        <w:tc>
          <w:tcPr>
            <w:tcW w:w="1401" w:type="dxa"/>
            <w:vMerge w:val="continue"/>
            <w:shd w:val="clear" w:color="auto" w:fill="366091" w:themeFill="accent1" w:themeFillShade="BF"/>
          </w:tcPr>
          <w:p>
            <w:pPr>
              <w:jc w:val="center"/>
              <w:rPr>
                <w:b/>
                <w:color w:val="FFFFFF" w:themeColor="background1"/>
                <w14:textFill>
                  <w14:solidFill>
                    <w14:schemeClr w14:val="bg1"/>
                  </w14:solidFill>
                </w14:textFill>
              </w:rPr>
            </w:pPr>
          </w:p>
        </w:tc>
        <w:tc>
          <w:tcPr>
            <w:tcW w:w="1276" w:type="dxa"/>
            <w:vMerge w:val="continue"/>
            <w:shd w:val="clear" w:color="auto" w:fill="366091" w:themeFill="accent1" w:themeFillShade="BF"/>
          </w:tcPr>
          <w:p>
            <w:pPr>
              <w:jc w:val="center"/>
              <w:rPr>
                <w:b/>
                <w:color w:val="FFFFFF" w:themeColor="background1"/>
                <w14:textFill>
                  <w14:solidFill>
                    <w14:schemeClr w14:val="bg1"/>
                  </w14:solidFill>
                </w14:textFill>
              </w:rPr>
            </w:pPr>
          </w:p>
        </w:tc>
        <w:tc>
          <w:tcPr>
            <w:tcW w:w="1842" w:type="dxa"/>
            <w:vMerge w:val="continue"/>
            <w:shd w:val="clear" w:color="auto" w:fill="366091" w:themeFill="accent1" w:themeFillShade="BF"/>
            <w:vAlign w:val="center"/>
          </w:tcPr>
          <w:p>
            <w:pPr>
              <w:jc w:val="center"/>
              <w:rPr>
                <w:b/>
                <w:color w:val="FFFFFF" w:themeColor="background1"/>
                <w14:textFill>
                  <w14:solidFill>
                    <w14:schemeClr w14:val="bg1"/>
                  </w14:solidFill>
                </w14:textFill>
              </w:rPr>
            </w:pPr>
          </w:p>
        </w:tc>
        <w:tc>
          <w:tcPr>
            <w:tcW w:w="426" w:type="dxa"/>
            <w:shd w:val="clear" w:color="auto" w:fill="366091" w:themeFill="accent1" w:themeFillShade="BF"/>
            <w:vAlign w:val="center"/>
          </w:tcPr>
          <w:p>
            <w:pPr>
              <w:jc w:val="center"/>
              <w:rPr>
                <w:b/>
                <w:color w:val="FFFFFF" w:themeColor="background1"/>
                <w14:textFill>
                  <w14:solidFill>
                    <w14:schemeClr w14:val="bg1"/>
                  </w14:solidFill>
                </w14:textFill>
              </w:rPr>
            </w:pPr>
          </w:p>
          <w:p>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1</w:t>
            </w:r>
            <w:r>
              <w:rPr>
                <w:b/>
                <w:color w:val="FFFFFF" w:themeColor="background1"/>
                <w:vertAlign w:val="superscript"/>
                <w14:textFill>
                  <w14:solidFill>
                    <w14:schemeClr w14:val="bg1"/>
                  </w14:solidFill>
                </w14:textFill>
              </w:rPr>
              <w:t>ST</w:t>
            </w:r>
          </w:p>
          <w:p>
            <w:pPr>
              <w:jc w:val="center"/>
              <w:rPr>
                <w:b/>
                <w:color w:val="FFFFFF" w:themeColor="background1"/>
                <w14:textFill>
                  <w14:solidFill>
                    <w14:schemeClr w14:val="bg1"/>
                  </w14:solidFill>
                </w14:textFill>
              </w:rPr>
            </w:pPr>
          </w:p>
        </w:tc>
        <w:tc>
          <w:tcPr>
            <w:tcW w:w="496" w:type="dxa"/>
            <w:shd w:val="clear" w:color="auto" w:fill="366091" w:themeFill="accent1" w:themeFillShade="BF"/>
            <w:vAlign w:val="center"/>
          </w:tcPr>
          <w:p>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2</w:t>
            </w:r>
            <w:r>
              <w:rPr>
                <w:b/>
                <w:color w:val="FFFFFF" w:themeColor="background1"/>
                <w:vertAlign w:val="superscript"/>
                <w14:textFill>
                  <w14:solidFill>
                    <w14:schemeClr w14:val="bg1"/>
                  </w14:solidFill>
                </w14:textFill>
              </w:rPr>
              <w:t>ND</w:t>
            </w:r>
          </w:p>
        </w:tc>
        <w:tc>
          <w:tcPr>
            <w:tcW w:w="501" w:type="dxa"/>
            <w:shd w:val="clear" w:color="auto" w:fill="366091" w:themeFill="accent1" w:themeFillShade="BF"/>
            <w:vAlign w:val="center"/>
          </w:tcPr>
          <w:p>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3</w:t>
            </w:r>
            <w:r>
              <w:rPr>
                <w:b/>
                <w:color w:val="FFFFFF" w:themeColor="background1"/>
                <w:vertAlign w:val="superscript"/>
                <w14:textFill>
                  <w14:solidFill>
                    <w14:schemeClr w14:val="bg1"/>
                  </w14:solidFill>
                </w14:textFill>
              </w:rPr>
              <w:t>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71" w:type="dxa"/>
            <w:vMerge w:val="restart"/>
            <w:vAlign w:val="center"/>
          </w:tcPr>
          <w:p>
            <w:pPr>
              <w:jc w:val="center"/>
            </w:pPr>
            <w:r>
              <w:t>ARMENIA</w:t>
            </w:r>
          </w:p>
        </w:tc>
        <w:tc>
          <w:tcPr>
            <w:tcW w:w="2963" w:type="dxa"/>
            <w:vAlign w:val="center"/>
          </w:tcPr>
          <w:p>
            <w:pPr>
              <w:jc w:val="center"/>
            </w:pPr>
            <w:r>
              <w:rPr>
                <w:sz w:val="20"/>
              </w:rPr>
              <w:t xml:space="preserve">Armenian National Agrarian University </w:t>
            </w:r>
          </w:p>
        </w:tc>
        <w:tc>
          <w:tcPr>
            <w:tcW w:w="1281" w:type="dxa"/>
            <w:vMerge w:val="restart"/>
            <w:vAlign w:val="center"/>
          </w:tcPr>
          <w:p>
            <w:pPr>
              <w:jc w:val="center"/>
            </w:pPr>
            <w:r>
              <w:t>1 X 4 months</w:t>
            </w:r>
          </w:p>
        </w:tc>
        <w:tc>
          <w:tcPr>
            <w:tcW w:w="1868" w:type="dxa"/>
            <w:vAlign w:val="center"/>
          </w:tcPr>
          <w:p>
            <w:pPr>
              <w:jc w:val="center"/>
            </w:pPr>
            <w:r>
              <w:t>X</w:t>
            </w:r>
          </w:p>
          <w:p>
            <w:pPr>
              <w:jc w:val="center"/>
            </w:pPr>
            <w:r>
              <w:t>1,2</w:t>
            </w:r>
          </w:p>
        </w:tc>
        <w:tc>
          <w:tcPr>
            <w:tcW w:w="1401" w:type="dxa"/>
            <w:vAlign w:val="center"/>
          </w:tcPr>
          <w:p>
            <w:pPr>
              <w:jc w:val="center"/>
            </w:pPr>
            <w:r>
              <w:t>X</w:t>
            </w:r>
          </w:p>
          <w:p>
            <w:pPr>
              <w:jc w:val="center"/>
            </w:pPr>
            <w:r>
              <w:t>2</w:t>
            </w:r>
          </w:p>
        </w:tc>
        <w:tc>
          <w:tcPr>
            <w:tcW w:w="1276" w:type="dxa"/>
            <w:vAlign w:val="center"/>
          </w:tcPr>
          <w:p>
            <w:pPr>
              <w:jc w:val="center"/>
            </w:pPr>
          </w:p>
        </w:tc>
        <w:tc>
          <w:tcPr>
            <w:tcW w:w="1842" w:type="dxa"/>
            <w:vAlign w:val="center"/>
          </w:tcPr>
          <w:p>
            <w:pPr>
              <w:jc w:val="center"/>
            </w:pPr>
          </w:p>
        </w:tc>
        <w:tc>
          <w:tcPr>
            <w:tcW w:w="426" w:type="dxa"/>
            <w:vMerge w:val="restart"/>
            <w:shd w:val="clear" w:color="auto" w:fill="EEECE1" w:themeFill="background2"/>
            <w:vAlign w:val="center"/>
          </w:tcPr>
          <w:p>
            <w:pPr>
              <w:jc w:val="center"/>
            </w:pPr>
            <w:r>
              <w:t>X</w:t>
            </w:r>
          </w:p>
        </w:tc>
        <w:tc>
          <w:tcPr>
            <w:tcW w:w="496" w:type="dxa"/>
            <w:vMerge w:val="restart"/>
            <w:shd w:val="clear" w:color="auto" w:fill="EEECE1" w:themeFill="background2"/>
            <w:vAlign w:val="center"/>
          </w:tcPr>
          <w:p>
            <w:pPr>
              <w:jc w:val="center"/>
            </w:pPr>
            <w:r>
              <w:t>X</w:t>
            </w:r>
          </w:p>
        </w:tc>
        <w:tc>
          <w:tcPr>
            <w:tcW w:w="501" w:type="dxa"/>
            <w:vMerge w:val="restart"/>
            <w:shd w:val="clear" w:color="auto" w:fill="EEECE1" w:themeFill="background2"/>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71" w:type="dxa"/>
            <w:vMerge w:val="continue"/>
            <w:vAlign w:val="center"/>
          </w:tcPr>
          <w:p>
            <w:pPr>
              <w:jc w:val="center"/>
            </w:pPr>
          </w:p>
        </w:tc>
        <w:tc>
          <w:tcPr>
            <w:tcW w:w="2963" w:type="dxa"/>
            <w:vAlign w:val="center"/>
          </w:tcPr>
          <w:p>
            <w:pPr>
              <w:jc w:val="center"/>
              <w:rPr>
                <w:lang w:val="en-US"/>
              </w:rPr>
            </w:pPr>
            <w:r>
              <w:rPr>
                <w:sz w:val="20"/>
                <w:lang w:val="en-US"/>
              </w:rPr>
              <w:t>Armenian State of Economics Gyumri Branch</w:t>
            </w:r>
          </w:p>
        </w:tc>
        <w:tc>
          <w:tcPr>
            <w:tcW w:w="1281" w:type="dxa"/>
            <w:vMerge w:val="continue"/>
            <w:vAlign w:val="center"/>
          </w:tcPr>
          <w:p>
            <w:pPr>
              <w:jc w:val="center"/>
              <w:rPr>
                <w:lang w:val="en-US"/>
              </w:rPr>
            </w:pPr>
          </w:p>
        </w:tc>
        <w:tc>
          <w:tcPr>
            <w:tcW w:w="1868" w:type="dxa"/>
            <w:vAlign w:val="center"/>
          </w:tcPr>
          <w:p>
            <w:pPr>
              <w:jc w:val="center"/>
            </w:pPr>
            <w:r>
              <w:t>X</w:t>
            </w:r>
          </w:p>
          <w:p>
            <w:pPr>
              <w:jc w:val="center"/>
            </w:pPr>
            <w:r>
              <w:t>1,2,3</w:t>
            </w:r>
          </w:p>
        </w:tc>
        <w:tc>
          <w:tcPr>
            <w:tcW w:w="1401" w:type="dxa"/>
            <w:vAlign w:val="center"/>
          </w:tcPr>
          <w:p>
            <w:pPr>
              <w:jc w:val="center"/>
            </w:pPr>
            <w:r>
              <w:t>X</w:t>
            </w:r>
          </w:p>
          <w:p>
            <w:pPr>
              <w:jc w:val="center"/>
            </w:pPr>
            <w:r>
              <w:t>2</w:t>
            </w:r>
          </w:p>
        </w:tc>
        <w:tc>
          <w:tcPr>
            <w:tcW w:w="1276" w:type="dxa"/>
            <w:vAlign w:val="center"/>
          </w:tcPr>
          <w:p>
            <w:pPr>
              <w:jc w:val="center"/>
            </w:pPr>
            <w:r>
              <w:t>X</w:t>
            </w:r>
          </w:p>
          <w:p>
            <w:pPr>
              <w:jc w:val="center"/>
            </w:pPr>
            <w:r>
              <w:t>1</w:t>
            </w:r>
          </w:p>
        </w:tc>
        <w:tc>
          <w:tcPr>
            <w:tcW w:w="1842" w:type="dxa"/>
            <w:vAlign w:val="center"/>
          </w:tcPr>
          <w:p>
            <w:pPr>
              <w:jc w:val="center"/>
            </w:pPr>
            <w:r>
              <w:t>X</w:t>
            </w:r>
          </w:p>
          <w:p>
            <w:pPr>
              <w:jc w:val="center"/>
            </w:pPr>
            <w:r>
              <w:t>1,2</w:t>
            </w:r>
          </w:p>
        </w:tc>
        <w:tc>
          <w:tcPr>
            <w:tcW w:w="426" w:type="dxa"/>
            <w:vMerge w:val="continue"/>
            <w:shd w:val="clear" w:color="auto" w:fill="EEECE1" w:themeFill="background2"/>
            <w:vAlign w:val="center"/>
          </w:tcPr>
          <w:p>
            <w:pPr>
              <w:jc w:val="center"/>
            </w:pPr>
          </w:p>
        </w:tc>
        <w:tc>
          <w:tcPr>
            <w:tcW w:w="496" w:type="dxa"/>
            <w:vMerge w:val="continue"/>
            <w:shd w:val="clear" w:color="auto" w:fill="EEECE1" w:themeFill="background2"/>
            <w:vAlign w:val="center"/>
          </w:tcPr>
          <w:p>
            <w:pPr>
              <w:jc w:val="center"/>
            </w:pPr>
          </w:p>
        </w:tc>
        <w:tc>
          <w:tcPr>
            <w:tcW w:w="501" w:type="dxa"/>
            <w:vMerge w:val="continue"/>
            <w:shd w:val="clear" w:color="auto" w:fill="EEECE1" w:themeFill="background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71" w:type="dxa"/>
            <w:vMerge w:val="restart"/>
            <w:vAlign w:val="center"/>
          </w:tcPr>
          <w:p>
            <w:pPr>
              <w:jc w:val="center"/>
            </w:pPr>
            <w:r>
              <w:t>CHINA</w:t>
            </w:r>
          </w:p>
        </w:tc>
        <w:tc>
          <w:tcPr>
            <w:tcW w:w="2963" w:type="dxa"/>
            <w:vAlign w:val="center"/>
          </w:tcPr>
          <w:p>
            <w:pPr>
              <w:jc w:val="center"/>
              <w:rPr>
                <w:lang w:val="en-US"/>
              </w:rPr>
            </w:pPr>
            <w:r>
              <w:rPr>
                <w:sz w:val="18"/>
                <w:lang w:val="en-US"/>
              </w:rPr>
              <w:t>Sichuan Academy of Social Science</w:t>
            </w:r>
          </w:p>
        </w:tc>
        <w:tc>
          <w:tcPr>
            <w:tcW w:w="1281" w:type="dxa"/>
            <w:vMerge w:val="restart"/>
            <w:vAlign w:val="center"/>
          </w:tcPr>
          <w:p>
            <w:pPr>
              <w:jc w:val="center"/>
            </w:pPr>
            <w:r>
              <w:t>1 X 5 months</w:t>
            </w:r>
          </w:p>
        </w:tc>
        <w:tc>
          <w:tcPr>
            <w:tcW w:w="1868" w:type="dxa"/>
            <w:vAlign w:val="center"/>
          </w:tcPr>
          <w:p>
            <w:pPr>
              <w:jc w:val="center"/>
            </w:pPr>
            <w:r>
              <w:t>X</w:t>
            </w:r>
          </w:p>
          <w:p>
            <w:pPr>
              <w:jc w:val="center"/>
            </w:pPr>
            <w:r>
              <w:t>1,2,3</w:t>
            </w:r>
          </w:p>
        </w:tc>
        <w:tc>
          <w:tcPr>
            <w:tcW w:w="1401" w:type="dxa"/>
            <w:vAlign w:val="center"/>
          </w:tcPr>
          <w:p>
            <w:pPr>
              <w:jc w:val="center"/>
            </w:pPr>
          </w:p>
        </w:tc>
        <w:tc>
          <w:tcPr>
            <w:tcW w:w="1276" w:type="dxa"/>
            <w:vAlign w:val="center"/>
          </w:tcPr>
          <w:p>
            <w:pPr>
              <w:jc w:val="center"/>
            </w:pPr>
          </w:p>
        </w:tc>
        <w:tc>
          <w:tcPr>
            <w:tcW w:w="1842" w:type="dxa"/>
            <w:vAlign w:val="center"/>
          </w:tcPr>
          <w:p>
            <w:pPr>
              <w:jc w:val="center"/>
            </w:pPr>
          </w:p>
        </w:tc>
        <w:tc>
          <w:tcPr>
            <w:tcW w:w="426" w:type="dxa"/>
            <w:vMerge w:val="restart"/>
            <w:shd w:val="clear" w:color="auto" w:fill="EEECE1" w:themeFill="background2"/>
            <w:vAlign w:val="center"/>
          </w:tcPr>
          <w:p>
            <w:pPr>
              <w:jc w:val="center"/>
            </w:pPr>
          </w:p>
        </w:tc>
        <w:tc>
          <w:tcPr>
            <w:tcW w:w="496" w:type="dxa"/>
            <w:vMerge w:val="restart"/>
            <w:shd w:val="clear" w:color="auto" w:fill="EEECE1" w:themeFill="background2"/>
            <w:vAlign w:val="center"/>
          </w:tcPr>
          <w:p>
            <w:pPr>
              <w:jc w:val="center"/>
            </w:pPr>
          </w:p>
        </w:tc>
        <w:tc>
          <w:tcPr>
            <w:tcW w:w="501" w:type="dxa"/>
            <w:vMerge w:val="restart"/>
            <w:shd w:val="clear" w:color="auto" w:fill="EEECE1" w:themeFill="background2"/>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271" w:type="dxa"/>
            <w:vMerge w:val="continue"/>
            <w:vAlign w:val="center"/>
          </w:tcPr>
          <w:p>
            <w:pPr>
              <w:jc w:val="center"/>
            </w:pPr>
          </w:p>
        </w:tc>
        <w:tc>
          <w:tcPr>
            <w:tcW w:w="2963" w:type="dxa"/>
            <w:vAlign w:val="center"/>
          </w:tcPr>
          <w:p>
            <w:pPr>
              <w:jc w:val="center"/>
              <w:rPr>
                <w:sz w:val="18"/>
              </w:rPr>
            </w:pPr>
            <w:r>
              <w:rPr>
                <w:sz w:val="18"/>
              </w:rPr>
              <w:t>UIBE</w:t>
            </w:r>
          </w:p>
        </w:tc>
        <w:tc>
          <w:tcPr>
            <w:tcW w:w="1281" w:type="dxa"/>
            <w:vMerge w:val="continue"/>
            <w:vAlign w:val="center"/>
          </w:tcPr>
          <w:p>
            <w:pPr>
              <w:jc w:val="center"/>
            </w:pPr>
          </w:p>
        </w:tc>
        <w:tc>
          <w:tcPr>
            <w:tcW w:w="1868" w:type="dxa"/>
            <w:vAlign w:val="center"/>
          </w:tcPr>
          <w:p>
            <w:pPr>
              <w:jc w:val="center"/>
            </w:pPr>
            <w:r>
              <w:t>X  1,2,3</w:t>
            </w:r>
          </w:p>
        </w:tc>
        <w:tc>
          <w:tcPr>
            <w:tcW w:w="1401" w:type="dxa"/>
            <w:vAlign w:val="center"/>
          </w:tcPr>
          <w:p>
            <w:pPr>
              <w:jc w:val="center"/>
            </w:pPr>
          </w:p>
        </w:tc>
        <w:tc>
          <w:tcPr>
            <w:tcW w:w="1276" w:type="dxa"/>
            <w:vAlign w:val="center"/>
          </w:tcPr>
          <w:p>
            <w:pPr>
              <w:jc w:val="center"/>
            </w:pPr>
          </w:p>
        </w:tc>
        <w:tc>
          <w:tcPr>
            <w:tcW w:w="1842" w:type="dxa"/>
            <w:vAlign w:val="center"/>
          </w:tcPr>
          <w:p>
            <w:pPr>
              <w:jc w:val="center"/>
            </w:pPr>
          </w:p>
        </w:tc>
        <w:tc>
          <w:tcPr>
            <w:tcW w:w="426" w:type="dxa"/>
            <w:vMerge w:val="continue"/>
            <w:shd w:val="clear" w:color="auto" w:fill="EEECE1" w:themeFill="background2"/>
            <w:vAlign w:val="center"/>
          </w:tcPr>
          <w:p>
            <w:pPr>
              <w:jc w:val="center"/>
            </w:pPr>
          </w:p>
        </w:tc>
        <w:tc>
          <w:tcPr>
            <w:tcW w:w="496" w:type="dxa"/>
            <w:vMerge w:val="continue"/>
            <w:shd w:val="clear" w:color="auto" w:fill="EEECE1" w:themeFill="background2"/>
            <w:vAlign w:val="center"/>
          </w:tcPr>
          <w:p>
            <w:pPr>
              <w:jc w:val="center"/>
            </w:pPr>
          </w:p>
        </w:tc>
        <w:tc>
          <w:tcPr>
            <w:tcW w:w="501" w:type="dxa"/>
            <w:vMerge w:val="continue"/>
            <w:shd w:val="clear" w:color="auto" w:fill="EEECE1" w:themeFill="background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271" w:type="dxa"/>
            <w:vMerge w:val="continue"/>
            <w:vAlign w:val="center"/>
          </w:tcPr>
          <w:p>
            <w:pPr>
              <w:jc w:val="center"/>
            </w:pPr>
          </w:p>
        </w:tc>
        <w:tc>
          <w:tcPr>
            <w:tcW w:w="2963" w:type="dxa"/>
            <w:vAlign w:val="center"/>
          </w:tcPr>
          <w:p>
            <w:pPr>
              <w:jc w:val="center"/>
              <w:rPr>
                <w:sz w:val="18"/>
              </w:rPr>
            </w:pPr>
            <w:r>
              <w:rPr>
                <w:sz w:val="18"/>
              </w:rPr>
              <w:t>TSINGHUA UNIVERSITY</w:t>
            </w:r>
          </w:p>
        </w:tc>
        <w:tc>
          <w:tcPr>
            <w:tcW w:w="1281" w:type="dxa"/>
            <w:vMerge w:val="continue"/>
            <w:vAlign w:val="center"/>
          </w:tcPr>
          <w:p>
            <w:pPr>
              <w:jc w:val="center"/>
            </w:pPr>
          </w:p>
        </w:tc>
        <w:tc>
          <w:tcPr>
            <w:tcW w:w="1868" w:type="dxa"/>
            <w:vAlign w:val="center"/>
          </w:tcPr>
          <w:p>
            <w:pPr>
              <w:jc w:val="center"/>
            </w:pPr>
            <w:r>
              <w:t>X  1,2,3</w:t>
            </w:r>
          </w:p>
        </w:tc>
        <w:tc>
          <w:tcPr>
            <w:tcW w:w="1401" w:type="dxa"/>
            <w:vAlign w:val="center"/>
          </w:tcPr>
          <w:p>
            <w:pPr>
              <w:jc w:val="center"/>
            </w:pPr>
          </w:p>
        </w:tc>
        <w:tc>
          <w:tcPr>
            <w:tcW w:w="1276" w:type="dxa"/>
            <w:vAlign w:val="center"/>
          </w:tcPr>
          <w:p>
            <w:pPr>
              <w:jc w:val="center"/>
            </w:pPr>
          </w:p>
        </w:tc>
        <w:tc>
          <w:tcPr>
            <w:tcW w:w="1842" w:type="dxa"/>
            <w:vAlign w:val="center"/>
          </w:tcPr>
          <w:p>
            <w:pPr>
              <w:jc w:val="center"/>
            </w:pPr>
            <w:r>
              <w:t>X  1,2</w:t>
            </w:r>
          </w:p>
        </w:tc>
        <w:tc>
          <w:tcPr>
            <w:tcW w:w="426" w:type="dxa"/>
            <w:vMerge w:val="continue"/>
            <w:shd w:val="clear" w:color="auto" w:fill="EEECE1" w:themeFill="background2"/>
            <w:vAlign w:val="center"/>
          </w:tcPr>
          <w:p>
            <w:pPr>
              <w:jc w:val="center"/>
            </w:pPr>
          </w:p>
        </w:tc>
        <w:tc>
          <w:tcPr>
            <w:tcW w:w="496" w:type="dxa"/>
            <w:vMerge w:val="continue"/>
            <w:shd w:val="clear" w:color="auto" w:fill="EEECE1" w:themeFill="background2"/>
            <w:vAlign w:val="center"/>
          </w:tcPr>
          <w:p>
            <w:pPr>
              <w:jc w:val="center"/>
            </w:pPr>
          </w:p>
        </w:tc>
        <w:tc>
          <w:tcPr>
            <w:tcW w:w="501" w:type="dxa"/>
            <w:vMerge w:val="continue"/>
            <w:shd w:val="clear" w:color="auto" w:fill="EEECE1" w:themeFill="background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271" w:type="dxa"/>
            <w:vMerge w:val="continue"/>
            <w:vAlign w:val="center"/>
          </w:tcPr>
          <w:p>
            <w:pPr>
              <w:jc w:val="center"/>
            </w:pPr>
          </w:p>
        </w:tc>
        <w:tc>
          <w:tcPr>
            <w:tcW w:w="2963" w:type="dxa"/>
            <w:vAlign w:val="center"/>
          </w:tcPr>
          <w:p>
            <w:pPr>
              <w:jc w:val="center"/>
              <w:rPr>
                <w:sz w:val="18"/>
              </w:rPr>
            </w:pPr>
            <w:r>
              <w:rPr>
                <w:sz w:val="16"/>
              </w:rPr>
              <w:t>CHONQING UNIVERSITY OF TECHNOLOGY</w:t>
            </w:r>
          </w:p>
        </w:tc>
        <w:tc>
          <w:tcPr>
            <w:tcW w:w="1281" w:type="dxa"/>
            <w:vMerge w:val="continue"/>
            <w:vAlign w:val="center"/>
          </w:tcPr>
          <w:p>
            <w:pPr>
              <w:jc w:val="center"/>
            </w:pPr>
          </w:p>
        </w:tc>
        <w:tc>
          <w:tcPr>
            <w:tcW w:w="1868" w:type="dxa"/>
            <w:vAlign w:val="center"/>
          </w:tcPr>
          <w:p>
            <w:pPr>
              <w:jc w:val="center"/>
            </w:pPr>
            <w:r>
              <w:t>X 1,2,3</w:t>
            </w:r>
          </w:p>
        </w:tc>
        <w:tc>
          <w:tcPr>
            <w:tcW w:w="1401" w:type="dxa"/>
            <w:vAlign w:val="center"/>
          </w:tcPr>
          <w:p>
            <w:pPr>
              <w:jc w:val="center"/>
            </w:pPr>
          </w:p>
        </w:tc>
        <w:tc>
          <w:tcPr>
            <w:tcW w:w="1276" w:type="dxa"/>
            <w:vAlign w:val="center"/>
          </w:tcPr>
          <w:p>
            <w:pPr>
              <w:jc w:val="center"/>
            </w:pPr>
          </w:p>
        </w:tc>
        <w:tc>
          <w:tcPr>
            <w:tcW w:w="1842" w:type="dxa"/>
            <w:vAlign w:val="center"/>
          </w:tcPr>
          <w:p>
            <w:pPr>
              <w:jc w:val="center"/>
            </w:pPr>
            <w:r>
              <w:t>X</w:t>
            </w:r>
          </w:p>
          <w:p>
            <w:pPr>
              <w:jc w:val="center"/>
            </w:pPr>
            <w:r>
              <w:t>1,2</w:t>
            </w:r>
          </w:p>
        </w:tc>
        <w:tc>
          <w:tcPr>
            <w:tcW w:w="426" w:type="dxa"/>
            <w:vMerge w:val="continue"/>
            <w:shd w:val="clear" w:color="auto" w:fill="EEECE1" w:themeFill="background2"/>
            <w:vAlign w:val="center"/>
          </w:tcPr>
          <w:p>
            <w:pPr>
              <w:jc w:val="center"/>
            </w:pPr>
          </w:p>
        </w:tc>
        <w:tc>
          <w:tcPr>
            <w:tcW w:w="496" w:type="dxa"/>
            <w:vMerge w:val="continue"/>
            <w:shd w:val="clear" w:color="auto" w:fill="EEECE1" w:themeFill="background2"/>
            <w:vAlign w:val="center"/>
          </w:tcPr>
          <w:p>
            <w:pPr>
              <w:jc w:val="center"/>
            </w:pPr>
          </w:p>
        </w:tc>
        <w:tc>
          <w:tcPr>
            <w:tcW w:w="501" w:type="dxa"/>
            <w:vMerge w:val="continue"/>
            <w:shd w:val="clear" w:color="auto" w:fill="EEECE1" w:themeFill="background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71" w:type="dxa"/>
            <w:vAlign w:val="center"/>
          </w:tcPr>
          <w:p>
            <w:pPr>
              <w:jc w:val="center"/>
            </w:pPr>
            <w:r>
              <w:t>EGYPT</w:t>
            </w:r>
          </w:p>
        </w:tc>
        <w:tc>
          <w:tcPr>
            <w:tcW w:w="2963" w:type="dxa"/>
            <w:vAlign w:val="center"/>
          </w:tcPr>
          <w:p>
            <w:r>
              <w:rPr>
                <w:sz w:val="20"/>
                <w:lang w:val="en-US"/>
              </w:rPr>
              <w:t xml:space="preserve">      </w:t>
            </w:r>
            <w:r>
              <w:rPr>
                <w:sz w:val="20"/>
              </w:rPr>
              <w:t>ALEXANDRIA UNIVERSITY</w:t>
            </w:r>
          </w:p>
        </w:tc>
        <w:tc>
          <w:tcPr>
            <w:tcW w:w="1281" w:type="dxa"/>
            <w:vAlign w:val="center"/>
          </w:tcPr>
          <w:p>
            <w:pPr>
              <w:jc w:val="center"/>
            </w:pPr>
            <w:r>
              <w:t>1 X 5 monhs</w:t>
            </w:r>
          </w:p>
        </w:tc>
        <w:tc>
          <w:tcPr>
            <w:tcW w:w="1868" w:type="dxa"/>
            <w:vAlign w:val="center"/>
          </w:tcPr>
          <w:p>
            <w:pPr>
              <w:jc w:val="center"/>
            </w:pPr>
            <w:r>
              <w:t>X</w:t>
            </w:r>
          </w:p>
          <w:p>
            <w:pPr>
              <w:jc w:val="center"/>
            </w:pPr>
            <w:r>
              <w:t>1,2,3,4</w:t>
            </w:r>
          </w:p>
        </w:tc>
        <w:tc>
          <w:tcPr>
            <w:tcW w:w="1401" w:type="dxa"/>
            <w:vAlign w:val="center"/>
          </w:tcPr>
          <w:p>
            <w:pPr>
              <w:jc w:val="center"/>
            </w:pPr>
            <w:r>
              <w:t>X</w:t>
            </w:r>
          </w:p>
          <w:p>
            <w:pPr>
              <w:jc w:val="center"/>
            </w:pPr>
            <w:r>
              <w:t>1,2</w:t>
            </w:r>
          </w:p>
        </w:tc>
        <w:tc>
          <w:tcPr>
            <w:tcW w:w="1276" w:type="dxa"/>
            <w:vAlign w:val="center"/>
          </w:tcPr>
          <w:p>
            <w:pPr>
              <w:jc w:val="center"/>
            </w:pPr>
            <w:r>
              <w:t>X</w:t>
            </w:r>
          </w:p>
          <w:p>
            <w:pPr>
              <w:jc w:val="center"/>
            </w:pPr>
            <w:r>
              <w:t>1</w:t>
            </w:r>
          </w:p>
        </w:tc>
        <w:tc>
          <w:tcPr>
            <w:tcW w:w="1842" w:type="dxa"/>
            <w:vAlign w:val="center"/>
          </w:tcPr>
          <w:p>
            <w:pPr>
              <w:jc w:val="center"/>
            </w:pPr>
            <w:r>
              <w:t xml:space="preserve">X </w:t>
            </w:r>
          </w:p>
          <w:p>
            <w:pPr>
              <w:jc w:val="center"/>
            </w:pPr>
            <w:r>
              <w:t>1,2</w:t>
            </w:r>
          </w:p>
        </w:tc>
        <w:tc>
          <w:tcPr>
            <w:tcW w:w="426" w:type="dxa"/>
            <w:shd w:val="clear" w:color="auto" w:fill="EEECE1" w:themeFill="background2"/>
            <w:vAlign w:val="center"/>
          </w:tcPr>
          <w:p>
            <w:pPr>
              <w:jc w:val="center"/>
            </w:pPr>
            <w:r>
              <w:t>X</w:t>
            </w:r>
          </w:p>
        </w:tc>
        <w:tc>
          <w:tcPr>
            <w:tcW w:w="496" w:type="dxa"/>
            <w:shd w:val="clear" w:color="auto" w:fill="EEECE1" w:themeFill="background2"/>
            <w:vAlign w:val="center"/>
          </w:tcPr>
          <w:p>
            <w:pPr>
              <w:jc w:val="center"/>
            </w:pPr>
            <w:r>
              <w:t>X</w:t>
            </w:r>
          </w:p>
        </w:tc>
        <w:tc>
          <w:tcPr>
            <w:tcW w:w="501" w:type="dxa"/>
            <w:shd w:val="clear" w:color="auto" w:fill="EEECE1" w:themeFill="background2"/>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71" w:type="dxa"/>
            <w:vMerge w:val="restart"/>
            <w:vAlign w:val="center"/>
          </w:tcPr>
          <w:p>
            <w:pPr>
              <w:jc w:val="center"/>
            </w:pPr>
            <w:r>
              <w:t>ISRAEL</w:t>
            </w:r>
          </w:p>
        </w:tc>
        <w:tc>
          <w:tcPr>
            <w:tcW w:w="2963" w:type="dxa"/>
            <w:vAlign w:val="center"/>
          </w:tcPr>
          <w:p>
            <w:pPr>
              <w:jc w:val="center"/>
            </w:pPr>
            <w:r>
              <w:t>Ben-Gurion University</w:t>
            </w:r>
          </w:p>
        </w:tc>
        <w:tc>
          <w:tcPr>
            <w:tcW w:w="1281" w:type="dxa"/>
            <w:vMerge w:val="restart"/>
            <w:vAlign w:val="center"/>
          </w:tcPr>
          <w:p>
            <w:pPr>
              <w:jc w:val="center"/>
            </w:pPr>
            <w:r>
              <w:t>1 x 5 months</w:t>
            </w:r>
          </w:p>
        </w:tc>
        <w:tc>
          <w:tcPr>
            <w:tcW w:w="1868" w:type="dxa"/>
            <w:vAlign w:val="center"/>
          </w:tcPr>
          <w:p>
            <w:pPr>
              <w:jc w:val="center"/>
            </w:pPr>
            <w:r>
              <w:t>X</w:t>
            </w:r>
          </w:p>
          <w:p>
            <w:pPr>
              <w:jc w:val="center"/>
            </w:pPr>
            <w:r>
              <w:t>1,2,3,4</w:t>
            </w:r>
          </w:p>
        </w:tc>
        <w:tc>
          <w:tcPr>
            <w:tcW w:w="1401" w:type="dxa"/>
            <w:vAlign w:val="center"/>
          </w:tcPr>
          <w:p>
            <w:pPr>
              <w:jc w:val="center"/>
            </w:pPr>
          </w:p>
        </w:tc>
        <w:tc>
          <w:tcPr>
            <w:tcW w:w="1276" w:type="dxa"/>
            <w:vAlign w:val="center"/>
          </w:tcPr>
          <w:p>
            <w:pPr>
              <w:jc w:val="center"/>
            </w:pPr>
          </w:p>
        </w:tc>
        <w:tc>
          <w:tcPr>
            <w:tcW w:w="1842" w:type="dxa"/>
            <w:vAlign w:val="center"/>
          </w:tcPr>
          <w:p>
            <w:pPr>
              <w:jc w:val="center"/>
            </w:pPr>
            <w:r>
              <w:t>X</w:t>
            </w:r>
          </w:p>
          <w:p>
            <w:pPr>
              <w:jc w:val="center"/>
            </w:pPr>
            <w:r>
              <w:t>1,2</w:t>
            </w:r>
          </w:p>
        </w:tc>
        <w:tc>
          <w:tcPr>
            <w:tcW w:w="426" w:type="dxa"/>
            <w:vMerge w:val="restart"/>
            <w:shd w:val="clear" w:color="auto" w:fill="EEECE1" w:themeFill="background2"/>
            <w:vAlign w:val="center"/>
          </w:tcPr>
          <w:p>
            <w:pPr>
              <w:jc w:val="center"/>
            </w:pPr>
            <w:r>
              <w:t>X</w:t>
            </w:r>
          </w:p>
        </w:tc>
        <w:tc>
          <w:tcPr>
            <w:tcW w:w="496" w:type="dxa"/>
            <w:vMerge w:val="restart"/>
            <w:shd w:val="clear" w:color="auto" w:fill="EEECE1" w:themeFill="background2"/>
            <w:vAlign w:val="center"/>
          </w:tcPr>
          <w:p>
            <w:pPr>
              <w:jc w:val="center"/>
            </w:pPr>
            <w:r>
              <w:t>X</w:t>
            </w:r>
          </w:p>
        </w:tc>
        <w:tc>
          <w:tcPr>
            <w:tcW w:w="501" w:type="dxa"/>
            <w:vMerge w:val="restart"/>
            <w:shd w:val="clear" w:color="auto" w:fill="EEECE1" w:themeFill="background2"/>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71" w:type="dxa"/>
            <w:vMerge w:val="continue"/>
            <w:vAlign w:val="center"/>
          </w:tcPr>
          <w:p>
            <w:pPr>
              <w:jc w:val="center"/>
            </w:pPr>
          </w:p>
        </w:tc>
        <w:tc>
          <w:tcPr>
            <w:tcW w:w="2963" w:type="dxa"/>
            <w:vAlign w:val="center"/>
          </w:tcPr>
          <w:p>
            <w:pPr>
              <w:jc w:val="center"/>
            </w:pPr>
            <w:r>
              <w:t>University of Haifa</w:t>
            </w:r>
          </w:p>
        </w:tc>
        <w:tc>
          <w:tcPr>
            <w:tcW w:w="1281" w:type="dxa"/>
            <w:vMerge w:val="continue"/>
            <w:vAlign w:val="center"/>
          </w:tcPr>
          <w:p>
            <w:pPr>
              <w:jc w:val="center"/>
            </w:pPr>
          </w:p>
        </w:tc>
        <w:tc>
          <w:tcPr>
            <w:tcW w:w="1868" w:type="dxa"/>
            <w:vAlign w:val="center"/>
          </w:tcPr>
          <w:p>
            <w:pPr>
              <w:jc w:val="center"/>
            </w:pPr>
            <w:r>
              <w:t>X</w:t>
            </w:r>
          </w:p>
          <w:p>
            <w:pPr>
              <w:jc w:val="center"/>
            </w:pPr>
            <w:r>
              <w:t>1,3</w:t>
            </w:r>
          </w:p>
        </w:tc>
        <w:tc>
          <w:tcPr>
            <w:tcW w:w="1401" w:type="dxa"/>
            <w:vAlign w:val="center"/>
          </w:tcPr>
          <w:p>
            <w:pPr>
              <w:jc w:val="center"/>
            </w:pPr>
            <w:r>
              <w:t>X</w:t>
            </w:r>
          </w:p>
          <w:p>
            <w:pPr>
              <w:jc w:val="center"/>
            </w:pPr>
            <w:r>
              <w:t>1</w:t>
            </w:r>
          </w:p>
        </w:tc>
        <w:tc>
          <w:tcPr>
            <w:tcW w:w="1276" w:type="dxa"/>
            <w:vAlign w:val="center"/>
          </w:tcPr>
          <w:p>
            <w:pPr>
              <w:jc w:val="center"/>
            </w:pPr>
          </w:p>
        </w:tc>
        <w:tc>
          <w:tcPr>
            <w:tcW w:w="1842" w:type="dxa"/>
            <w:vAlign w:val="center"/>
          </w:tcPr>
          <w:p>
            <w:pPr>
              <w:jc w:val="center"/>
            </w:pPr>
            <w:r>
              <w:t>X</w:t>
            </w:r>
          </w:p>
          <w:p>
            <w:pPr>
              <w:jc w:val="center"/>
            </w:pPr>
            <w:r>
              <w:t xml:space="preserve">1,2 </w:t>
            </w:r>
          </w:p>
        </w:tc>
        <w:tc>
          <w:tcPr>
            <w:tcW w:w="426" w:type="dxa"/>
            <w:vMerge w:val="continue"/>
            <w:shd w:val="clear" w:color="auto" w:fill="EEECE1" w:themeFill="background2"/>
            <w:vAlign w:val="center"/>
          </w:tcPr>
          <w:p>
            <w:pPr>
              <w:jc w:val="center"/>
            </w:pPr>
          </w:p>
        </w:tc>
        <w:tc>
          <w:tcPr>
            <w:tcW w:w="496" w:type="dxa"/>
            <w:vMerge w:val="continue"/>
            <w:shd w:val="clear" w:color="auto" w:fill="EEECE1" w:themeFill="background2"/>
            <w:vAlign w:val="center"/>
          </w:tcPr>
          <w:p>
            <w:pPr>
              <w:jc w:val="center"/>
            </w:pPr>
          </w:p>
        </w:tc>
        <w:tc>
          <w:tcPr>
            <w:tcW w:w="501" w:type="dxa"/>
            <w:vMerge w:val="continue"/>
            <w:shd w:val="clear" w:color="auto" w:fill="EEECE1" w:themeFill="background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71" w:type="dxa"/>
            <w:vMerge w:val="restart"/>
            <w:vAlign w:val="center"/>
          </w:tcPr>
          <w:p>
            <w:pPr>
              <w:jc w:val="center"/>
            </w:pPr>
            <w:r>
              <w:t>JORDAN</w:t>
            </w:r>
          </w:p>
        </w:tc>
        <w:tc>
          <w:tcPr>
            <w:tcW w:w="2963" w:type="dxa"/>
            <w:vAlign w:val="center"/>
          </w:tcPr>
          <w:p>
            <w:pPr>
              <w:jc w:val="center"/>
            </w:pPr>
            <w:r>
              <w:t>Middle East University</w:t>
            </w:r>
          </w:p>
        </w:tc>
        <w:tc>
          <w:tcPr>
            <w:tcW w:w="1281" w:type="dxa"/>
            <w:vMerge w:val="restart"/>
            <w:vAlign w:val="center"/>
          </w:tcPr>
          <w:p>
            <w:pPr>
              <w:jc w:val="center"/>
            </w:pPr>
            <w:r>
              <w:t>1 x 5 months</w:t>
            </w:r>
          </w:p>
        </w:tc>
        <w:tc>
          <w:tcPr>
            <w:tcW w:w="1868" w:type="dxa"/>
            <w:vAlign w:val="center"/>
          </w:tcPr>
          <w:p>
            <w:pPr>
              <w:jc w:val="center"/>
            </w:pPr>
            <w:r>
              <w:t>X</w:t>
            </w:r>
          </w:p>
          <w:p>
            <w:pPr>
              <w:jc w:val="center"/>
            </w:pPr>
            <w:r>
              <w:t>1,2,4</w:t>
            </w:r>
          </w:p>
        </w:tc>
        <w:tc>
          <w:tcPr>
            <w:tcW w:w="1401" w:type="dxa"/>
            <w:vAlign w:val="center"/>
          </w:tcPr>
          <w:p>
            <w:pPr>
              <w:jc w:val="center"/>
            </w:pPr>
          </w:p>
        </w:tc>
        <w:tc>
          <w:tcPr>
            <w:tcW w:w="1276" w:type="dxa"/>
            <w:vAlign w:val="center"/>
          </w:tcPr>
          <w:p>
            <w:pPr>
              <w:jc w:val="center"/>
            </w:pPr>
          </w:p>
        </w:tc>
        <w:tc>
          <w:tcPr>
            <w:tcW w:w="1842" w:type="dxa"/>
            <w:vAlign w:val="center"/>
          </w:tcPr>
          <w:p>
            <w:pPr>
              <w:jc w:val="center"/>
            </w:pPr>
            <w:r>
              <w:t>X</w:t>
            </w:r>
          </w:p>
          <w:p>
            <w:pPr>
              <w:jc w:val="center"/>
            </w:pPr>
            <w:r>
              <w:t>1,2</w:t>
            </w:r>
          </w:p>
        </w:tc>
        <w:tc>
          <w:tcPr>
            <w:tcW w:w="426" w:type="dxa"/>
            <w:vMerge w:val="restart"/>
            <w:shd w:val="clear" w:color="auto" w:fill="EEECE1" w:themeFill="background2"/>
            <w:vAlign w:val="center"/>
          </w:tcPr>
          <w:p>
            <w:pPr>
              <w:jc w:val="center"/>
            </w:pPr>
            <w:r>
              <w:t>X</w:t>
            </w:r>
          </w:p>
        </w:tc>
        <w:tc>
          <w:tcPr>
            <w:tcW w:w="496" w:type="dxa"/>
            <w:vMerge w:val="restart"/>
            <w:shd w:val="clear" w:color="auto" w:fill="EEECE1" w:themeFill="background2"/>
            <w:vAlign w:val="center"/>
          </w:tcPr>
          <w:p>
            <w:pPr>
              <w:jc w:val="center"/>
            </w:pPr>
            <w:r>
              <w:t>X</w:t>
            </w:r>
          </w:p>
        </w:tc>
        <w:tc>
          <w:tcPr>
            <w:tcW w:w="501" w:type="dxa"/>
            <w:vMerge w:val="restart"/>
            <w:shd w:val="clear" w:color="auto" w:fill="EEECE1" w:themeFill="background2"/>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71" w:type="dxa"/>
            <w:vMerge w:val="continue"/>
            <w:vAlign w:val="center"/>
          </w:tcPr>
          <w:p>
            <w:pPr>
              <w:jc w:val="center"/>
            </w:pPr>
          </w:p>
        </w:tc>
        <w:tc>
          <w:tcPr>
            <w:tcW w:w="2963" w:type="dxa"/>
            <w:vAlign w:val="center"/>
          </w:tcPr>
          <w:p>
            <w:pPr>
              <w:jc w:val="center"/>
            </w:pPr>
            <w:r>
              <w:t>JUST</w:t>
            </w:r>
          </w:p>
        </w:tc>
        <w:tc>
          <w:tcPr>
            <w:tcW w:w="1281" w:type="dxa"/>
            <w:vMerge w:val="continue"/>
            <w:vAlign w:val="center"/>
          </w:tcPr>
          <w:p>
            <w:pPr>
              <w:jc w:val="center"/>
            </w:pPr>
          </w:p>
        </w:tc>
        <w:tc>
          <w:tcPr>
            <w:tcW w:w="1868" w:type="dxa"/>
            <w:vAlign w:val="center"/>
          </w:tcPr>
          <w:p>
            <w:pPr>
              <w:jc w:val="center"/>
            </w:pPr>
          </w:p>
        </w:tc>
        <w:tc>
          <w:tcPr>
            <w:tcW w:w="1401" w:type="dxa"/>
            <w:vAlign w:val="center"/>
          </w:tcPr>
          <w:p>
            <w:pPr>
              <w:jc w:val="center"/>
            </w:pPr>
          </w:p>
        </w:tc>
        <w:tc>
          <w:tcPr>
            <w:tcW w:w="1276" w:type="dxa"/>
            <w:vAlign w:val="center"/>
          </w:tcPr>
          <w:p>
            <w:pPr>
              <w:jc w:val="center"/>
            </w:pPr>
          </w:p>
        </w:tc>
        <w:tc>
          <w:tcPr>
            <w:tcW w:w="1842" w:type="dxa"/>
            <w:vAlign w:val="center"/>
          </w:tcPr>
          <w:p>
            <w:pPr>
              <w:jc w:val="center"/>
            </w:pPr>
            <w:r>
              <w:t>X</w:t>
            </w:r>
          </w:p>
          <w:p>
            <w:pPr>
              <w:jc w:val="center"/>
            </w:pPr>
            <w:r>
              <w:t>1,2</w:t>
            </w:r>
          </w:p>
        </w:tc>
        <w:tc>
          <w:tcPr>
            <w:tcW w:w="426" w:type="dxa"/>
            <w:vMerge w:val="continue"/>
            <w:shd w:val="clear" w:color="auto" w:fill="EEECE1" w:themeFill="background2"/>
            <w:vAlign w:val="center"/>
          </w:tcPr>
          <w:p>
            <w:pPr>
              <w:jc w:val="center"/>
            </w:pPr>
          </w:p>
        </w:tc>
        <w:tc>
          <w:tcPr>
            <w:tcW w:w="496" w:type="dxa"/>
            <w:vMerge w:val="continue"/>
            <w:shd w:val="clear" w:color="auto" w:fill="EEECE1" w:themeFill="background2"/>
            <w:vAlign w:val="center"/>
          </w:tcPr>
          <w:p>
            <w:pPr>
              <w:jc w:val="center"/>
            </w:pPr>
          </w:p>
        </w:tc>
        <w:tc>
          <w:tcPr>
            <w:tcW w:w="501" w:type="dxa"/>
            <w:vMerge w:val="continue"/>
            <w:shd w:val="clear" w:color="auto" w:fill="EEECE1" w:themeFill="background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71" w:type="dxa"/>
            <w:vMerge w:val="continue"/>
            <w:vAlign w:val="center"/>
          </w:tcPr>
          <w:p>
            <w:pPr>
              <w:jc w:val="center"/>
            </w:pPr>
          </w:p>
        </w:tc>
        <w:tc>
          <w:tcPr>
            <w:tcW w:w="2963" w:type="dxa"/>
            <w:vAlign w:val="center"/>
          </w:tcPr>
          <w:p>
            <w:pPr>
              <w:jc w:val="center"/>
            </w:pPr>
            <w:r>
              <w:t>Hashemite University</w:t>
            </w:r>
          </w:p>
        </w:tc>
        <w:tc>
          <w:tcPr>
            <w:tcW w:w="1281" w:type="dxa"/>
            <w:vMerge w:val="continue"/>
            <w:vAlign w:val="center"/>
          </w:tcPr>
          <w:p>
            <w:pPr>
              <w:jc w:val="center"/>
            </w:pPr>
          </w:p>
        </w:tc>
        <w:tc>
          <w:tcPr>
            <w:tcW w:w="1868" w:type="dxa"/>
            <w:vAlign w:val="center"/>
          </w:tcPr>
          <w:p>
            <w:pPr>
              <w:jc w:val="center"/>
            </w:pPr>
            <w:r>
              <w:t>X</w:t>
            </w:r>
          </w:p>
          <w:p>
            <w:pPr>
              <w:jc w:val="center"/>
            </w:pPr>
            <w:r>
              <w:t>1,2</w:t>
            </w:r>
          </w:p>
        </w:tc>
        <w:tc>
          <w:tcPr>
            <w:tcW w:w="1401" w:type="dxa"/>
            <w:vAlign w:val="center"/>
          </w:tcPr>
          <w:p>
            <w:pPr>
              <w:jc w:val="center"/>
            </w:pPr>
          </w:p>
        </w:tc>
        <w:tc>
          <w:tcPr>
            <w:tcW w:w="1276" w:type="dxa"/>
            <w:vAlign w:val="center"/>
          </w:tcPr>
          <w:p>
            <w:pPr>
              <w:jc w:val="center"/>
            </w:pPr>
            <w:r>
              <w:t>X</w:t>
            </w:r>
          </w:p>
          <w:p>
            <w:pPr>
              <w:jc w:val="center"/>
            </w:pPr>
            <w:r>
              <w:t>1</w:t>
            </w:r>
          </w:p>
        </w:tc>
        <w:tc>
          <w:tcPr>
            <w:tcW w:w="1842" w:type="dxa"/>
            <w:vAlign w:val="center"/>
          </w:tcPr>
          <w:p>
            <w:pPr>
              <w:jc w:val="center"/>
            </w:pPr>
            <w:r>
              <w:t xml:space="preserve">X </w:t>
            </w:r>
          </w:p>
          <w:p>
            <w:pPr>
              <w:jc w:val="center"/>
            </w:pPr>
            <w:r>
              <w:t>1,2</w:t>
            </w:r>
          </w:p>
        </w:tc>
        <w:tc>
          <w:tcPr>
            <w:tcW w:w="426" w:type="dxa"/>
            <w:vMerge w:val="continue"/>
            <w:shd w:val="clear" w:color="auto" w:fill="EEECE1" w:themeFill="background2"/>
            <w:vAlign w:val="center"/>
          </w:tcPr>
          <w:p>
            <w:pPr>
              <w:jc w:val="center"/>
            </w:pPr>
          </w:p>
        </w:tc>
        <w:tc>
          <w:tcPr>
            <w:tcW w:w="496" w:type="dxa"/>
            <w:vMerge w:val="continue"/>
            <w:shd w:val="clear" w:color="auto" w:fill="EEECE1" w:themeFill="background2"/>
            <w:vAlign w:val="center"/>
          </w:tcPr>
          <w:p>
            <w:pPr>
              <w:jc w:val="center"/>
            </w:pPr>
          </w:p>
        </w:tc>
        <w:tc>
          <w:tcPr>
            <w:tcW w:w="501" w:type="dxa"/>
            <w:vMerge w:val="continue"/>
            <w:shd w:val="clear" w:color="auto" w:fill="EEECE1" w:themeFill="background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271" w:type="dxa"/>
            <w:vAlign w:val="center"/>
          </w:tcPr>
          <w:p>
            <w:pPr>
              <w:jc w:val="center"/>
            </w:pPr>
            <w:r>
              <w:t>MOROCCO</w:t>
            </w:r>
          </w:p>
        </w:tc>
        <w:tc>
          <w:tcPr>
            <w:tcW w:w="2963" w:type="dxa"/>
            <w:vAlign w:val="center"/>
          </w:tcPr>
          <w:p>
            <w:pPr>
              <w:jc w:val="center"/>
              <w:rPr>
                <w:lang w:val="en-US"/>
              </w:rPr>
            </w:pPr>
            <w:r>
              <w:rPr>
                <w:lang w:val="en-US"/>
              </w:rPr>
              <w:t>University Chouaib Doukkali</w:t>
            </w:r>
          </w:p>
          <w:p>
            <w:pPr>
              <w:jc w:val="center"/>
              <w:rPr>
                <w:lang w:val="en-US"/>
              </w:rPr>
            </w:pPr>
            <w:r>
              <w:rPr>
                <w:lang w:val="en-US"/>
              </w:rPr>
              <w:t>El Jadida</w:t>
            </w:r>
          </w:p>
        </w:tc>
        <w:tc>
          <w:tcPr>
            <w:tcW w:w="1281" w:type="dxa"/>
            <w:vAlign w:val="center"/>
          </w:tcPr>
          <w:p>
            <w:pPr>
              <w:jc w:val="center"/>
            </w:pPr>
            <w:r>
              <w:t>1 X 5 months</w:t>
            </w:r>
          </w:p>
        </w:tc>
        <w:tc>
          <w:tcPr>
            <w:tcW w:w="1868" w:type="dxa"/>
            <w:vAlign w:val="center"/>
          </w:tcPr>
          <w:p>
            <w:pPr>
              <w:jc w:val="center"/>
            </w:pPr>
            <w:r>
              <w:t>X</w:t>
            </w:r>
          </w:p>
          <w:p>
            <w:pPr>
              <w:jc w:val="center"/>
            </w:pPr>
            <w:r>
              <w:t>1,2</w:t>
            </w:r>
          </w:p>
        </w:tc>
        <w:tc>
          <w:tcPr>
            <w:tcW w:w="1401" w:type="dxa"/>
            <w:vAlign w:val="center"/>
          </w:tcPr>
          <w:p>
            <w:pPr>
              <w:jc w:val="center"/>
            </w:pPr>
          </w:p>
        </w:tc>
        <w:tc>
          <w:tcPr>
            <w:tcW w:w="1276" w:type="dxa"/>
            <w:vAlign w:val="center"/>
          </w:tcPr>
          <w:p>
            <w:pPr>
              <w:jc w:val="center"/>
            </w:pPr>
            <w:r>
              <w:t>X</w:t>
            </w:r>
          </w:p>
          <w:p>
            <w:pPr>
              <w:jc w:val="center"/>
            </w:pPr>
            <w:r>
              <w:t>1,2</w:t>
            </w:r>
          </w:p>
        </w:tc>
        <w:tc>
          <w:tcPr>
            <w:tcW w:w="1842" w:type="dxa"/>
            <w:vAlign w:val="center"/>
          </w:tcPr>
          <w:p>
            <w:pPr>
              <w:jc w:val="center"/>
            </w:pPr>
          </w:p>
        </w:tc>
        <w:tc>
          <w:tcPr>
            <w:tcW w:w="426" w:type="dxa"/>
            <w:shd w:val="clear" w:color="auto" w:fill="EEECE1" w:themeFill="background2"/>
            <w:vAlign w:val="center"/>
          </w:tcPr>
          <w:p>
            <w:pPr>
              <w:jc w:val="center"/>
            </w:pPr>
            <w:r>
              <w:t>X</w:t>
            </w:r>
          </w:p>
        </w:tc>
        <w:tc>
          <w:tcPr>
            <w:tcW w:w="496" w:type="dxa"/>
            <w:shd w:val="clear" w:color="auto" w:fill="EEECE1" w:themeFill="background2"/>
            <w:vAlign w:val="center"/>
          </w:tcPr>
          <w:p>
            <w:pPr>
              <w:jc w:val="center"/>
            </w:pPr>
            <w:r>
              <w:t>X</w:t>
            </w:r>
          </w:p>
        </w:tc>
        <w:tc>
          <w:tcPr>
            <w:tcW w:w="501" w:type="dxa"/>
            <w:shd w:val="clear" w:color="auto" w:fill="EEECE1" w:themeFill="background2"/>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271" w:type="dxa"/>
            <w:vAlign w:val="center"/>
          </w:tcPr>
          <w:p>
            <w:pPr>
              <w:jc w:val="center"/>
              <w:rPr>
                <w:lang w:val="en-US"/>
              </w:rPr>
            </w:pPr>
            <w:r>
              <w:rPr>
                <w:lang w:val="en-US"/>
              </w:rPr>
              <w:t>TYNISIA</w:t>
            </w:r>
          </w:p>
        </w:tc>
        <w:tc>
          <w:tcPr>
            <w:tcW w:w="2963" w:type="dxa"/>
            <w:vAlign w:val="center"/>
          </w:tcPr>
          <w:p>
            <w:pPr>
              <w:jc w:val="center"/>
              <w:rPr>
                <w:lang w:val="en-US"/>
              </w:rPr>
            </w:pPr>
            <w:r>
              <w:rPr>
                <w:lang w:val="en-US"/>
              </w:rPr>
              <w:t>Iset rades</w:t>
            </w:r>
          </w:p>
        </w:tc>
        <w:tc>
          <w:tcPr>
            <w:tcW w:w="1281" w:type="dxa"/>
            <w:vAlign w:val="center"/>
          </w:tcPr>
          <w:p>
            <w:pPr>
              <w:jc w:val="center"/>
              <w:rPr>
                <w:lang w:val="en-US"/>
              </w:rPr>
            </w:pPr>
            <w:r>
              <w:rPr>
                <w:lang w:val="en-US"/>
              </w:rPr>
              <w:t>2 x 5 months</w:t>
            </w:r>
          </w:p>
        </w:tc>
        <w:tc>
          <w:tcPr>
            <w:tcW w:w="1868" w:type="dxa"/>
            <w:vAlign w:val="center"/>
          </w:tcPr>
          <w:p>
            <w:pPr>
              <w:jc w:val="center"/>
              <w:rPr>
                <w:lang w:val="en-US"/>
              </w:rPr>
            </w:pPr>
            <w:r>
              <w:rPr>
                <w:lang w:val="en-US"/>
              </w:rPr>
              <w:t>X</w:t>
            </w:r>
          </w:p>
          <w:p>
            <w:pPr>
              <w:jc w:val="center"/>
              <w:rPr>
                <w:lang w:val="en-US"/>
              </w:rPr>
            </w:pPr>
            <w:r>
              <w:rPr>
                <w:lang w:val="en-US"/>
              </w:rPr>
              <w:t>1,2</w:t>
            </w:r>
          </w:p>
        </w:tc>
        <w:tc>
          <w:tcPr>
            <w:tcW w:w="1401" w:type="dxa"/>
            <w:vAlign w:val="center"/>
          </w:tcPr>
          <w:p>
            <w:pPr>
              <w:jc w:val="center"/>
              <w:rPr>
                <w:lang w:val="en-US"/>
              </w:rPr>
            </w:pPr>
            <w:r>
              <w:rPr>
                <w:lang w:val="en-US"/>
              </w:rPr>
              <w:t>X</w:t>
            </w:r>
          </w:p>
          <w:p>
            <w:pPr>
              <w:jc w:val="center"/>
              <w:rPr>
                <w:lang w:val="en-US"/>
              </w:rPr>
            </w:pPr>
            <w:r>
              <w:rPr>
                <w:lang w:val="en-US"/>
              </w:rPr>
              <w:t>2</w:t>
            </w:r>
          </w:p>
        </w:tc>
        <w:tc>
          <w:tcPr>
            <w:tcW w:w="1276" w:type="dxa"/>
            <w:vAlign w:val="center"/>
          </w:tcPr>
          <w:p>
            <w:pPr>
              <w:jc w:val="center"/>
              <w:rPr>
                <w:lang w:val="en-US"/>
              </w:rPr>
            </w:pPr>
            <w:r>
              <w:rPr>
                <w:lang w:val="en-US"/>
              </w:rPr>
              <w:t>X</w:t>
            </w:r>
          </w:p>
          <w:p>
            <w:pPr>
              <w:jc w:val="center"/>
              <w:rPr>
                <w:lang w:val="en-US"/>
              </w:rPr>
            </w:pPr>
            <w:r>
              <w:rPr>
                <w:lang w:val="en-US"/>
              </w:rPr>
              <w:t>2</w:t>
            </w:r>
          </w:p>
        </w:tc>
        <w:tc>
          <w:tcPr>
            <w:tcW w:w="1842" w:type="dxa"/>
            <w:vAlign w:val="center"/>
          </w:tcPr>
          <w:p>
            <w:pPr>
              <w:jc w:val="center"/>
              <w:rPr>
                <w:lang w:val="en-US"/>
              </w:rPr>
            </w:pPr>
            <w:r>
              <w:rPr>
                <w:lang w:val="en-US"/>
              </w:rPr>
              <w:t>X</w:t>
            </w:r>
          </w:p>
          <w:p>
            <w:pPr>
              <w:jc w:val="center"/>
              <w:rPr>
                <w:lang w:val="en-US"/>
              </w:rPr>
            </w:pPr>
            <w:r>
              <w:rPr>
                <w:lang w:val="en-US"/>
              </w:rPr>
              <w:t>1,2</w:t>
            </w:r>
          </w:p>
        </w:tc>
        <w:tc>
          <w:tcPr>
            <w:tcW w:w="426" w:type="dxa"/>
            <w:shd w:val="clear" w:color="auto" w:fill="EEECE1" w:themeFill="background2"/>
            <w:vAlign w:val="center"/>
          </w:tcPr>
          <w:p>
            <w:pPr>
              <w:jc w:val="center"/>
            </w:pPr>
            <w:r>
              <w:t>X</w:t>
            </w:r>
          </w:p>
        </w:tc>
        <w:tc>
          <w:tcPr>
            <w:tcW w:w="496" w:type="dxa"/>
            <w:shd w:val="clear" w:color="auto" w:fill="EEECE1" w:themeFill="background2"/>
            <w:vAlign w:val="center"/>
          </w:tcPr>
          <w:p>
            <w:pPr>
              <w:jc w:val="center"/>
            </w:pPr>
            <w:r>
              <w:t>X</w:t>
            </w:r>
          </w:p>
        </w:tc>
        <w:tc>
          <w:tcPr>
            <w:tcW w:w="501" w:type="dxa"/>
            <w:shd w:val="clear" w:color="auto" w:fill="EEECE1" w:themeFill="background2"/>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271" w:type="dxa"/>
            <w:vMerge w:val="restart"/>
            <w:vAlign w:val="center"/>
          </w:tcPr>
          <w:p>
            <w:pPr>
              <w:jc w:val="center"/>
            </w:pPr>
            <w:r>
              <w:t>RUSSIA</w:t>
            </w:r>
          </w:p>
        </w:tc>
        <w:tc>
          <w:tcPr>
            <w:tcW w:w="2963" w:type="dxa"/>
            <w:vAlign w:val="center"/>
          </w:tcPr>
          <w:p>
            <w:r>
              <w:t>UNIVERSITY OF TELECOMMUNICATIONS</w:t>
            </w:r>
          </w:p>
        </w:tc>
        <w:tc>
          <w:tcPr>
            <w:tcW w:w="1281" w:type="dxa"/>
            <w:vMerge w:val="restart"/>
            <w:vAlign w:val="center"/>
          </w:tcPr>
          <w:p>
            <w:pPr>
              <w:jc w:val="center"/>
            </w:pPr>
            <w:r>
              <w:t>1 X 5 months</w:t>
            </w:r>
          </w:p>
        </w:tc>
        <w:tc>
          <w:tcPr>
            <w:tcW w:w="1868" w:type="dxa"/>
            <w:vAlign w:val="center"/>
          </w:tcPr>
          <w:p>
            <w:pPr>
              <w:jc w:val="center"/>
            </w:pPr>
            <w:r>
              <w:t>X</w:t>
            </w:r>
          </w:p>
          <w:p>
            <w:pPr>
              <w:jc w:val="center"/>
            </w:pPr>
            <w:r>
              <w:t>1,2,3</w:t>
            </w:r>
          </w:p>
        </w:tc>
        <w:tc>
          <w:tcPr>
            <w:tcW w:w="1401" w:type="dxa"/>
            <w:vAlign w:val="center"/>
          </w:tcPr>
          <w:p>
            <w:pPr>
              <w:jc w:val="center"/>
            </w:pPr>
            <w:r>
              <w:t>X</w:t>
            </w:r>
          </w:p>
          <w:p>
            <w:pPr>
              <w:jc w:val="center"/>
            </w:pPr>
            <w:r>
              <w:t>2</w:t>
            </w:r>
          </w:p>
        </w:tc>
        <w:tc>
          <w:tcPr>
            <w:tcW w:w="1276" w:type="dxa"/>
            <w:vAlign w:val="center"/>
          </w:tcPr>
          <w:p>
            <w:pPr>
              <w:jc w:val="center"/>
            </w:pPr>
          </w:p>
        </w:tc>
        <w:tc>
          <w:tcPr>
            <w:tcW w:w="1842" w:type="dxa"/>
            <w:vAlign w:val="center"/>
          </w:tcPr>
          <w:p>
            <w:pPr>
              <w:jc w:val="center"/>
            </w:pPr>
            <w:r>
              <w:t>X</w:t>
            </w:r>
          </w:p>
          <w:p>
            <w:pPr>
              <w:jc w:val="center"/>
            </w:pPr>
            <w:r>
              <w:t>1,2</w:t>
            </w:r>
          </w:p>
        </w:tc>
        <w:tc>
          <w:tcPr>
            <w:tcW w:w="426" w:type="dxa"/>
            <w:shd w:val="clear" w:color="auto" w:fill="EEECE1" w:themeFill="background2"/>
            <w:vAlign w:val="center"/>
          </w:tcPr>
          <w:p>
            <w:pPr>
              <w:jc w:val="center"/>
            </w:pPr>
            <w:r>
              <w:t>X</w:t>
            </w:r>
          </w:p>
        </w:tc>
        <w:tc>
          <w:tcPr>
            <w:tcW w:w="496" w:type="dxa"/>
            <w:shd w:val="clear" w:color="auto" w:fill="EEECE1" w:themeFill="background2"/>
            <w:vAlign w:val="center"/>
          </w:tcPr>
          <w:p>
            <w:pPr>
              <w:jc w:val="center"/>
            </w:pPr>
            <w:r>
              <w:t>X</w:t>
            </w:r>
          </w:p>
        </w:tc>
        <w:tc>
          <w:tcPr>
            <w:tcW w:w="501" w:type="dxa"/>
            <w:shd w:val="clear" w:color="auto" w:fill="EEECE1" w:themeFill="background2"/>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271" w:type="dxa"/>
            <w:vMerge w:val="continue"/>
            <w:vAlign w:val="center"/>
          </w:tcPr>
          <w:p>
            <w:pPr>
              <w:jc w:val="center"/>
            </w:pPr>
          </w:p>
        </w:tc>
        <w:tc>
          <w:tcPr>
            <w:tcW w:w="2963" w:type="dxa"/>
            <w:vAlign w:val="center"/>
          </w:tcPr>
          <w:p>
            <w:pPr>
              <w:rPr>
                <w:lang w:val="en-US"/>
              </w:rPr>
            </w:pPr>
            <w:r>
              <w:rPr>
                <w:rFonts w:asciiTheme="minorHAnsi" w:hAnsiTheme="minorHAnsi" w:cstheme="minorBidi"/>
                <w:lang w:val="en-US"/>
              </w:rPr>
              <w:t>NORTH-WEST INSTITUTE OF MANAGEMENT</w:t>
            </w:r>
            <w:r>
              <w:rPr>
                <w:lang w:val="en-US"/>
              </w:rPr>
              <w:t xml:space="preserve">  </w:t>
            </w:r>
            <w:r>
              <w:rPr>
                <w:i/>
                <w:lang w:val="en-US"/>
              </w:rPr>
              <w:t>NWIM RANEPA</w:t>
            </w:r>
          </w:p>
        </w:tc>
        <w:tc>
          <w:tcPr>
            <w:tcW w:w="1281" w:type="dxa"/>
            <w:vMerge w:val="continue"/>
            <w:vAlign w:val="center"/>
          </w:tcPr>
          <w:p>
            <w:pPr>
              <w:jc w:val="center"/>
              <w:rPr>
                <w:lang w:val="en-US"/>
              </w:rPr>
            </w:pPr>
          </w:p>
        </w:tc>
        <w:tc>
          <w:tcPr>
            <w:tcW w:w="1868" w:type="dxa"/>
            <w:vAlign w:val="center"/>
          </w:tcPr>
          <w:p>
            <w:pPr>
              <w:jc w:val="center"/>
            </w:pPr>
            <w:r>
              <w:t>X</w:t>
            </w:r>
          </w:p>
          <w:p>
            <w:pPr>
              <w:jc w:val="center"/>
            </w:pPr>
            <w:r>
              <w:t>1,2.3</w:t>
            </w:r>
          </w:p>
        </w:tc>
        <w:tc>
          <w:tcPr>
            <w:tcW w:w="1401" w:type="dxa"/>
            <w:vAlign w:val="center"/>
          </w:tcPr>
          <w:p>
            <w:pPr>
              <w:jc w:val="center"/>
            </w:pPr>
            <w:r>
              <w:t>X</w:t>
            </w:r>
          </w:p>
          <w:p>
            <w:pPr>
              <w:jc w:val="center"/>
            </w:pPr>
            <w:r>
              <w:t>2</w:t>
            </w:r>
          </w:p>
        </w:tc>
        <w:tc>
          <w:tcPr>
            <w:tcW w:w="1276" w:type="dxa"/>
            <w:vAlign w:val="center"/>
          </w:tcPr>
          <w:p>
            <w:pPr>
              <w:jc w:val="center"/>
            </w:pPr>
            <w:r>
              <w:t>X</w:t>
            </w:r>
          </w:p>
          <w:p>
            <w:pPr>
              <w:jc w:val="center"/>
            </w:pPr>
            <w:r>
              <w:t>1,2</w:t>
            </w:r>
          </w:p>
        </w:tc>
        <w:tc>
          <w:tcPr>
            <w:tcW w:w="1842" w:type="dxa"/>
            <w:vAlign w:val="center"/>
          </w:tcPr>
          <w:p>
            <w:pPr>
              <w:jc w:val="center"/>
            </w:pPr>
            <w:r>
              <w:t>X</w:t>
            </w:r>
          </w:p>
          <w:p>
            <w:pPr>
              <w:jc w:val="center"/>
            </w:pPr>
            <w:r>
              <w:t>1,2</w:t>
            </w:r>
          </w:p>
        </w:tc>
        <w:tc>
          <w:tcPr>
            <w:tcW w:w="426" w:type="dxa"/>
            <w:shd w:val="clear" w:color="auto" w:fill="EEECE1" w:themeFill="background2"/>
          </w:tcPr>
          <w:p>
            <w:r>
              <w:t>X</w:t>
            </w:r>
          </w:p>
        </w:tc>
        <w:tc>
          <w:tcPr>
            <w:tcW w:w="496" w:type="dxa"/>
            <w:shd w:val="clear" w:color="auto" w:fill="EEECE1" w:themeFill="background2"/>
          </w:tcPr>
          <w:p>
            <w:r>
              <w:t>X</w:t>
            </w:r>
          </w:p>
        </w:tc>
        <w:tc>
          <w:tcPr>
            <w:tcW w:w="501" w:type="dxa"/>
            <w:shd w:val="clear" w:color="auto" w:fill="EEECE1" w:themeFill="background2"/>
          </w:tcPr>
          <w:p>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271" w:type="dxa"/>
            <w:vMerge w:val="continue"/>
            <w:vAlign w:val="center"/>
          </w:tcPr>
          <w:p>
            <w:pPr>
              <w:jc w:val="center"/>
            </w:pPr>
          </w:p>
        </w:tc>
        <w:tc>
          <w:tcPr>
            <w:tcW w:w="2963" w:type="dxa"/>
            <w:vAlign w:val="center"/>
          </w:tcPr>
          <w:p>
            <w:r>
              <w:rPr>
                <w:rFonts w:asciiTheme="minorHAnsi" w:hAnsiTheme="minorHAnsi" w:cstheme="minorBidi"/>
              </w:rPr>
              <w:t>NORTH-CAUCASUS FEDERAL UNIVERSITY</w:t>
            </w:r>
          </w:p>
        </w:tc>
        <w:tc>
          <w:tcPr>
            <w:tcW w:w="1281" w:type="dxa"/>
            <w:vMerge w:val="continue"/>
            <w:vAlign w:val="center"/>
          </w:tcPr>
          <w:p>
            <w:pPr>
              <w:jc w:val="center"/>
            </w:pPr>
          </w:p>
        </w:tc>
        <w:tc>
          <w:tcPr>
            <w:tcW w:w="1868" w:type="dxa"/>
            <w:vAlign w:val="center"/>
          </w:tcPr>
          <w:p>
            <w:pPr>
              <w:jc w:val="center"/>
            </w:pPr>
            <w:r>
              <w:t>X</w:t>
            </w:r>
          </w:p>
          <w:p>
            <w:pPr>
              <w:jc w:val="center"/>
            </w:pPr>
            <w:r>
              <w:t>1,2,3</w:t>
            </w:r>
          </w:p>
        </w:tc>
        <w:tc>
          <w:tcPr>
            <w:tcW w:w="1401" w:type="dxa"/>
            <w:vAlign w:val="center"/>
          </w:tcPr>
          <w:p>
            <w:pPr>
              <w:jc w:val="center"/>
            </w:pPr>
            <w:r>
              <w:t>X</w:t>
            </w:r>
          </w:p>
          <w:p>
            <w:pPr>
              <w:jc w:val="center"/>
            </w:pPr>
            <w:r>
              <w:t>2</w:t>
            </w:r>
          </w:p>
        </w:tc>
        <w:tc>
          <w:tcPr>
            <w:tcW w:w="1276" w:type="dxa"/>
            <w:vAlign w:val="center"/>
          </w:tcPr>
          <w:p>
            <w:pPr>
              <w:jc w:val="center"/>
            </w:pPr>
            <w:r>
              <w:t>X</w:t>
            </w:r>
          </w:p>
          <w:p>
            <w:pPr>
              <w:jc w:val="center"/>
            </w:pPr>
            <w:r>
              <w:t>1,2</w:t>
            </w:r>
          </w:p>
        </w:tc>
        <w:tc>
          <w:tcPr>
            <w:tcW w:w="1842" w:type="dxa"/>
            <w:vAlign w:val="center"/>
          </w:tcPr>
          <w:p>
            <w:pPr>
              <w:jc w:val="center"/>
            </w:pPr>
            <w:r>
              <w:t>X</w:t>
            </w:r>
          </w:p>
          <w:p>
            <w:pPr>
              <w:jc w:val="center"/>
            </w:pPr>
            <w:r>
              <w:t>1,2</w:t>
            </w:r>
          </w:p>
        </w:tc>
        <w:tc>
          <w:tcPr>
            <w:tcW w:w="426" w:type="dxa"/>
            <w:shd w:val="clear" w:color="auto" w:fill="EEECE1" w:themeFill="background2"/>
          </w:tcPr>
          <w:p>
            <w:r>
              <w:t>X</w:t>
            </w:r>
          </w:p>
        </w:tc>
        <w:tc>
          <w:tcPr>
            <w:tcW w:w="496" w:type="dxa"/>
            <w:shd w:val="clear" w:color="auto" w:fill="EEECE1" w:themeFill="background2"/>
          </w:tcPr>
          <w:p>
            <w:r>
              <w:t>X</w:t>
            </w:r>
          </w:p>
        </w:tc>
        <w:tc>
          <w:tcPr>
            <w:tcW w:w="501" w:type="dxa"/>
            <w:shd w:val="clear" w:color="auto" w:fill="EEECE1" w:themeFill="background2"/>
          </w:tcPr>
          <w:p>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1" w:type="dxa"/>
            <w:vMerge w:val="continue"/>
            <w:vAlign w:val="center"/>
          </w:tcPr>
          <w:p>
            <w:pPr>
              <w:jc w:val="center"/>
            </w:pPr>
          </w:p>
        </w:tc>
        <w:tc>
          <w:tcPr>
            <w:tcW w:w="2963" w:type="dxa"/>
            <w:vAlign w:val="center"/>
          </w:tcPr>
          <w:p>
            <w:r>
              <w:t>SOCHI STATE UNIVERSITY</w:t>
            </w:r>
          </w:p>
        </w:tc>
        <w:tc>
          <w:tcPr>
            <w:tcW w:w="1281" w:type="dxa"/>
            <w:vMerge w:val="continue"/>
            <w:vAlign w:val="center"/>
          </w:tcPr>
          <w:p>
            <w:pPr>
              <w:jc w:val="center"/>
            </w:pPr>
          </w:p>
        </w:tc>
        <w:tc>
          <w:tcPr>
            <w:tcW w:w="1868" w:type="dxa"/>
            <w:vAlign w:val="center"/>
          </w:tcPr>
          <w:p>
            <w:pPr>
              <w:jc w:val="center"/>
            </w:pPr>
            <w:r>
              <w:t>X</w:t>
            </w:r>
          </w:p>
          <w:p>
            <w:pPr>
              <w:jc w:val="center"/>
            </w:pPr>
            <w:r>
              <w:t>1,2,4</w:t>
            </w:r>
          </w:p>
        </w:tc>
        <w:tc>
          <w:tcPr>
            <w:tcW w:w="1401" w:type="dxa"/>
            <w:vAlign w:val="center"/>
          </w:tcPr>
          <w:p>
            <w:pPr>
              <w:jc w:val="center"/>
            </w:pPr>
            <w:r>
              <w:t>X</w:t>
            </w:r>
          </w:p>
          <w:p>
            <w:pPr>
              <w:jc w:val="center"/>
            </w:pPr>
            <w:r>
              <w:t>2</w:t>
            </w:r>
          </w:p>
        </w:tc>
        <w:tc>
          <w:tcPr>
            <w:tcW w:w="1276" w:type="dxa"/>
            <w:vAlign w:val="center"/>
          </w:tcPr>
          <w:p>
            <w:pPr>
              <w:jc w:val="center"/>
            </w:pPr>
          </w:p>
        </w:tc>
        <w:tc>
          <w:tcPr>
            <w:tcW w:w="1842" w:type="dxa"/>
            <w:vAlign w:val="center"/>
          </w:tcPr>
          <w:p>
            <w:pPr>
              <w:jc w:val="center"/>
            </w:pPr>
            <w:r>
              <w:t>X</w:t>
            </w:r>
          </w:p>
          <w:p>
            <w:pPr>
              <w:jc w:val="center"/>
            </w:pPr>
            <w:r>
              <w:t>1,2</w:t>
            </w:r>
          </w:p>
        </w:tc>
        <w:tc>
          <w:tcPr>
            <w:tcW w:w="426" w:type="dxa"/>
            <w:shd w:val="clear" w:color="auto" w:fill="EEECE1" w:themeFill="background2"/>
          </w:tcPr>
          <w:p>
            <w:r>
              <w:t>X</w:t>
            </w:r>
          </w:p>
        </w:tc>
        <w:tc>
          <w:tcPr>
            <w:tcW w:w="496" w:type="dxa"/>
            <w:shd w:val="clear" w:color="auto" w:fill="EEECE1" w:themeFill="background2"/>
          </w:tcPr>
          <w:p>
            <w:r>
              <w:t>X</w:t>
            </w:r>
          </w:p>
        </w:tc>
        <w:tc>
          <w:tcPr>
            <w:tcW w:w="501" w:type="dxa"/>
            <w:shd w:val="clear" w:color="auto" w:fill="EEECE1" w:themeFill="background2"/>
          </w:tcPr>
          <w:p>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1" w:type="dxa"/>
            <w:vMerge w:val="continue"/>
            <w:vAlign w:val="center"/>
          </w:tcPr>
          <w:p>
            <w:pPr>
              <w:jc w:val="center"/>
            </w:pPr>
          </w:p>
        </w:tc>
        <w:tc>
          <w:tcPr>
            <w:tcW w:w="2963" w:type="dxa"/>
            <w:vAlign w:val="center"/>
          </w:tcPr>
          <w:p>
            <w:r>
              <w:t>ITMO</w:t>
            </w:r>
          </w:p>
        </w:tc>
        <w:tc>
          <w:tcPr>
            <w:tcW w:w="1281" w:type="dxa"/>
            <w:vMerge w:val="continue"/>
            <w:vAlign w:val="center"/>
          </w:tcPr>
          <w:p>
            <w:pPr>
              <w:jc w:val="center"/>
            </w:pPr>
          </w:p>
        </w:tc>
        <w:tc>
          <w:tcPr>
            <w:tcW w:w="1868" w:type="dxa"/>
            <w:vAlign w:val="center"/>
          </w:tcPr>
          <w:p>
            <w:pPr>
              <w:jc w:val="center"/>
            </w:pPr>
            <w:r>
              <w:t>X</w:t>
            </w:r>
          </w:p>
          <w:p>
            <w:pPr>
              <w:jc w:val="center"/>
            </w:pPr>
            <w:r>
              <w:t>1,2</w:t>
            </w:r>
          </w:p>
        </w:tc>
        <w:tc>
          <w:tcPr>
            <w:tcW w:w="1401" w:type="dxa"/>
            <w:vAlign w:val="center"/>
          </w:tcPr>
          <w:p>
            <w:pPr>
              <w:jc w:val="center"/>
            </w:pPr>
            <w:r>
              <w:t>X</w:t>
            </w:r>
          </w:p>
          <w:p>
            <w:pPr>
              <w:jc w:val="center"/>
            </w:pPr>
            <w:r>
              <w:t>2</w:t>
            </w:r>
          </w:p>
        </w:tc>
        <w:tc>
          <w:tcPr>
            <w:tcW w:w="1276" w:type="dxa"/>
            <w:vAlign w:val="center"/>
          </w:tcPr>
          <w:p>
            <w:pPr>
              <w:jc w:val="center"/>
            </w:pPr>
          </w:p>
        </w:tc>
        <w:tc>
          <w:tcPr>
            <w:tcW w:w="1842" w:type="dxa"/>
            <w:vAlign w:val="center"/>
          </w:tcPr>
          <w:p>
            <w:pPr>
              <w:jc w:val="center"/>
            </w:pPr>
            <w:r>
              <w:t>X</w:t>
            </w:r>
          </w:p>
          <w:p>
            <w:pPr>
              <w:jc w:val="center"/>
            </w:pPr>
            <w:r>
              <w:t>1,2</w:t>
            </w:r>
          </w:p>
        </w:tc>
        <w:tc>
          <w:tcPr>
            <w:tcW w:w="426" w:type="dxa"/>
            <w:shd w:val="clear" w:color="auto" w:fill="EEECE1" w:themeFill="background2"/>
          </w:tcPr>
          <w:p>
            <w:r>
              <w:t>X</w:t>
            </w:r>
          </w:p>
        </w:tc>
        <w:tc>
          <w:tcPr>
            <w:tcW w:w="496" w:type="dxa"/>
            <w:shd w:val="clear" w:color="auto" w:fill="EEECE1" w:themeFill="background2"/>
          </w:tcPr>
          <w:p>
            <w:r>
              <w:t>X</w:t>
            </w:r>
          </w:p>
        </w:tc>
        <w:tc>
          <w:tcPr>
            <w:tcW w:w="501" w:type="dxa"/>
            <w:shd w:val="clear" w:color="auto" w:fill="EEECE1" w:themeFill="background2"/>
          </w:tcPr>
          <w:p>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1" w:type="dxa"/>
            <w:vMerge w:val="continue"/>
            <w:vAlign w:val="center"/>
          </w:tcPr>
          <w:p>
            <w:pPr>
              <w:jc w:val="center"/>
            </w:pPr>
          </w:p>
        </w:tc>
        <w:tc>
          <w:tcPr>
            <w:tcW w:w="2963" w:type="dxa"/>
            <w:vAlign w:val="center"/>
          </w:tcPr>
          <w:p>
            <w:r>
              <w:t>PEOPLES' FRIENDSHIP UNIVERSITY</w:t>
            </w:r>
          </w:p>
        </w:tc>
        <w:tc>
          <w:tcPr>
            <w:tcW w:w="1281" w:type="dxa"/>
            <w:vMerge w:val="continue"/>
            <w:vAlign w:val="center"/>
          </w:tcPr>
          <w:p>
            <w:pPr>
              <w:jc w:val="center"/>
            </w:pPr>
          </w:p>
        </w:tc>
        <w:tc>
          <w:tcPr>
            <w:tcW w:w="1868" w:type="dxa"/>
            <w:vAlign w:val="center"/>
          </w:tcPr>
          <w:p>
            <w:pPr>
              <w:jc w:val="center"/>
            </w:pPr>
            <w:r>
              <w:t>X</w:t>
            </w:r>
          </w:p>
          <w:p>
            <w:pPr>
              <w:jc w:val="center"/>
            </w:pPr>
            <w:r>
              <w:t>1,2,3</w:t>
            </w:r>
          </w:p>
        </w:tc>
        <w:tc>
          <w:tcPr>
            <w:tcW w:w="1401" w:type="dxa"/>
            <w:vAlign w:val="center"/>
          </w:tcPr>
          <w:p>
            <w:pPr>
              <w:jc w:val="center"/>
            </w:pPr>
            <w:r>
              <w:t>X</w:t>
            </w:r>
          </w:p>
          <w:p>
            <w:pPr>
              <w:jc w:val="center"/>
            </w:pPr>
            <w:r>
              <w:t>2</w:t>
            </w:r>
          </w:p>
        </w:tc>
        <w:tc>
          <w:tcPr>
            <w:tcW w:w="1276" w:type="dxa"/>
            <w:vAlign w:val="center"/>
          </w:tcPr>
          <w:p>
            <w:pPr>
              <w:jc w:val="center"/>
            </w:pPr>
            <w:r>
              <w:t>X</w:t>
            </w:r>
          </w:p>
          <w:p>
            <w:pPr>
              <w:jc w:val="center"/>
            </w:pPr>
            <w:r>
              <w:t>1,2</w:t>
            </w:r>
          </w:p>
        </w:tc>
        <w:tc>
          <w:tcPr>
            <w:tcW w:w="1842" w:type="dxa"/>
            <w:vAlign w:val="center"/>
          </w:tcPr>
          <w:p>
            <w:pPr>
              <w:jc w:val="center"/>
            </w:pPr>
          </w:p>
        </w:tc>
        <w:tc>
          <w:tcPr>
            <w:tcW w:w="426" w:type="dxa"/>
            <w:shd w:val="clear" w:color="auto" w:fill="EEECE1" w:themeFill="background2"/>
          </w:tcPr>
          <w:p>
            <w:r>
              <w:t>X</w:t>
            </w:r>
          </w:p>
        </w:tc>
        <w:tc>
          <w:tcPr>
            <w:tcW w:w="496" w:type="dxa"/>
            <w:shd w:val="clear" w:color="auto" w:fill="EEECE1" w:themeFill="background2"/>
          </w:tcPr>
          <w:p>
            <w:r>
              <w:t>X</w:t>
            </w:r>
          </w:p>
        </w:tc>
        <w:tc>
          <w:tcPr>
            <w:tcW w:w="501" w:type="dxa"/>
            <w:shd w:val="clear" w:color="auto" w:fill="EEECE1" w:themeFill="background2"/>
          </w:tcPr>
          <w:p>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1" w:type="dxa"/>
            <w:vMerge w:val="continue"/>
            <w:vAlign w:val="center"/>
          </w:tcPr>
          <w:p>
            <w:pPr>
              <w:jc w:val="center"/>
            </w:pPr>
          </w:p>
        </w:tc>
        <w:tc>
          <w:tcPr>
            <w:tcW w:w="2963" w:type="dxa"/>
            <w:vAlign w:val="center"/>
          </w:tcPr>
          <w:p>
            <w:r>
              <w:t xml:space="preserve">LETI UNIVERSITY </w:t>
            </w:r>
          </w:p>
        </w:tc>
        <w:tc>
          <w:tcPr>
            <w:tcW w:w="1281" w:type="dxa"/>
            <w:vMerge w:val="continue"/>
            <w:vAlign w:val="center"/>
          </w:tcPr>
          <w:p>
            <w:pPr>
              <w:jc w:val="center"/>
            </w:pPr>
          </w:p>
        </w:tc>
        <w:tc>
          <w:tcPr>
            <w:tcW w:w="1868" w:type="dxa"/>
            <w:vAlign w:val="center"/>
          </w:tcPr>
          <w:p>
            <w:pPr>
              <w:jc w:val="center"/>
            </w:pPr>
            <w:r>
              <w:t>X</w:t>
            </w:r>
          </w:p>
          <w:p>
            <w:pPr>
              <w:jc w:val="center"/>
            </w:pPr>
            <w:r>
              <w:t>1,2,3</w:t>
            </w:r>
          </w:p>
        </w:tc>
        <w:tc>
          <w:tcPr>
            <w:tcW w:w="1401" w:type="dxa"/>
            <w:vAlign w:val="center"/>
          </w:tcPr>
          <w:p>
            <w:pPr>
              <w:jc w:val="center"/>
            </w:pPr>
            <w:r>
              <w:t>X</w:t>
            </w:r>
          </w:p>
          <w:p>
            <w:pPr>
              <w:jc w:val="center"/>
            </w:pPr>
            <w:r>
              <w:t>2</w:t>
            </w:r>
          </w:p>
        </w:tc>
        <w:tc>
          <w:tcPr>
            <w:tcW w:w="1276" w:type="dxa"/>
            <w:vAlign w:val="center"/>
          </w:tcPr>
          <w:p>
            <w:pPr>
              <w:jc w:val="center"/>
            </w:pPr>
          </w:p>
        </w:tc>
        <w:tc>
          <w:tcPr>
            <w:tcW w:w="1842" w:type="dxa"/>
            <w:vAlign w:val="center"/>
          </w:tcPr>
          <w:p>
            <w:pPr>
              <w:jc w:val="center"/>
            </w:pPr>
            <w:r>
              <w:t>X</w:t>
            </w:r>
          </w:p>
          <w:p>
            <w:pPr>
              <w:jc w:val="center"/>
            </w:pPr>
            <w:r>
              <w:t>1,2</w:t>
            </w:r>
          </w:p>
        </w:tc>
        <w:tc>
          <w:tcPr>
            <w:tcW w:w="426" w:type="dxa"/>
            <w:shd w:val="clear" w:color="auto" w:fill="EEECE1" w:themeFill="background2"/>
          </w:tcPr>
          <w:p>
            <w:r>
              <w:t>X</w:t>
            </w:r>
          </w:p>
        </w:tc>
        <w:tc>
          <w:tcPr>
            <w:tcW w:w="496" w:type="dxa"/>
            <w:shd w:val="clear" w:color="auto" w:fill="EEECE1" w:themeFill="background2"/>
          </w:tcPr>
          <w:p>
            <w:r>
              <w:t>X</w:t>
            </w:r>
          </w:p>
        </w:tc>
        <w:tc>
          <w:tcPr>
            <w:tcW w:w="501" w:type="dxa"/>
            <w:shd w:val="clear" w:color="auto" w:fill="EEECE1" w:themeFill="background2"/>
          </w:tcPr>
          <w:p>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271" w:type="dxa"/>
            <w:vMerge w:val="continue"/>
            <w:vAlign w:val="center"/>
          </w:tcPr>
          <w:p>
            <w:pPr>
              <w:jc w:val="center"/>
            </w:pPr>
          </w:p>
        </w:tc>
        <w:tc>
          <w:tcPr>
            <w:tcW w:w="2963" w:type="dxa"/>
            <w:vAlign w:val="center"/>
          </w:tcPr>
          <w:p>
            <w:r>
              <w:t>"URAL FEDERAL UNIVERSITY</w:t>
            </w:r>
          </w:p>
        </w:tc>
        <w:tc>
          <w:tcPr>
            <w:tcW w:w="1281" w:type="dxa"/>
            <w:vMerge w:val="continue"/>
            <w:vAlign w:val="center"/>
          </w:tcPr>
          <w:p>
            <w:pPr>
              <w:jc w:val="center"/>
            </w:pPr>
          </w:p>
        </w:tc>
        <w:tc>
          <w:tcPr>
            <w:tcW w:w="1868" w:type="dxa"/>
            <w:vAlign w:val="center"/>
          </w:tcPr>
          <w:p>
            <w:pPr>
              <w:jc w:val="center"/>
            </w:pPr>
            <w:r>
              <w:t>X</w:t>
            </w:r>
          </w:p>
          <w:p>
            <w:pPr>
              <w:jc w:val="center"/>
            </w:pPr>
            <w:r>
              <w:t>1,2,3</w:t>
            </w:r>
          </w:p>
        </w:tc>
        <w:tc>
          <w:tcPr>
            <w:tcW w:w="1401" w:type="dxa"/>
            <w:vAlign w:val="center"/>
          </w:tcPr>
          <w:p>
            <w:pPr>
              <w:jc w:val="center"/>
            </w:pPr>
            <w:r>
              <w:t>X</w:t>
            </w:r>
          </w:p>
          <w:p>
            <w:pPr>
              <w:jc w:val="center"/>
            </w:pPr>
            <w:r>
              <w:t>2</w:t>
            </w:r>
          </w:p>
        </w:tc>
        <w:tc>
          <w:tcPr>
            <w:tcW w:w="1276" w:type="dxa"/>
            <w:vAlign w:val="center"/>
          </w:tcPr>
          <w:p>
            <w:pPr>
              <w:jc w:val="center"/>
            </w:pPr>
            <w:r>
              <w:t>X</w:t>
            </w:r>
          </w:p>
          <w:p>
            <w:pPr>
              <w:jc w:val="center"/>
            </w:pPr>
            <w:r>
              <w:t>1,2</w:t>
            </w:r>
          </w:p>
        </w:tc>
        <w:tc>
          <w:tcPr>
            <w:tcW w:w="1842" w:type="dxa"/>
            <w:vAlign w:val="center"/>
          </w:tcPr>
          <w:p>
            <w:pPr>
              <w:jc w:val="center"/>
            </w:pPr>
            <w:r>
              <w:t>X</w:t>
            </w:r>
          </w:p>
          <w:p>
            <w:pPr>
              <w:jc w:val="center"/>
            </w:pPr>
            <w:r>
              <w:t>1,2</w:t>
            </w:r>
          </w:p>
        </w:tc>
        <w:tc>
          <w:tcPr>
            <w:tcW w:w="426" w:type="dxa"/>
            <w:shd w:val="clear" w:color="auto" w:fill="EEECE1" w:themeFill="background2"/>
          </w:tcPr>
          <w:p>
            <w:r>
              <w:t>X</w:t>
            </w:r>
          </w:p>
        </w:tc>
        <w:tc>
          <w:tcPr>
            <w:tcW w:w="496" w:type="dxa"/>
            <w:shd w:val="clear" w:color="auto" w:fill="EEECE1" w:themeFill="background2"/>
          </w:tcPr>
          <w:p>
            <w:r>
              <w:t>X</w:t>
            </w:r>
          </w:p>
        </w:tc>
        <w:tc>
          <w:tcPr>
            <w:tcW w:w="501" w:type="dxa"/>
            <w:shd w:val="clear" w:color="auto" w:fill="EEECE1" w:themeFill="background2"/>
          </w:tcPr>
          <w:p>
            <w:r>
              <w:t>X</w:t>
            </w:r>
          </w:p>
        </w:tc>
      </w:tr>
    </w:tbl>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p>
    <w:p>
      <w:pPr>
        <w:spacing w:before="30"/>
        <w:rPr>
          <w:b/>
          <w:bCs/>
          <w:sz w:val="28"/>
          <w:szCs w:val="20"/>
        </w:rPr>
      </w:pPr>
      <w:r>
        <w:rPr>
          <w:b/>
          <w:bCs/>
          <w:sz w:val="28"/>
          <w:szCs w:val="20"/>
        </w:rPr>
        <w:t xml:space="preserve">ΓΙΑ ΚΙΝΗΤΙΚΟΤΗΤΑ ΦΟΙΤΗΤΩΝ ΓΙΑ </w:t>
      </w:r>
      <w:r>
        <w:rPr>
          <w:b/>
          <w:bCs/>
          <w:color w:val="4F81BD" w:themeColor="accent1"/>
          <w:sz w:val="28"/>
          <w:szCs w:val="20"/>
          <w14:textFill>
            <w14:solidFill>
              <w14:schemeClr w14:val="accent1"/>
            </w14:solidFill>
          </w14:textFill>
        </w:rPr>
        <w:t xml:space="preserve">ΠΡΑΚΤΙΚΗ </w:t>
      </w:r>
      <w:r>
        <w:rPr>
          <w:b/>
          <w:bCs/>
          <w:sz w:val="28"/>
          <w:szCs w:val="20"/>
        </w:rPr>
        <w:t xml:space="preserve"> ΣΕ ΧΩΡΕΣ ΕΚΤΟΣ ΕΕ</w:t>
      </w:r>
    </w:p>
    <w:tbl>
      <w:tblPr>
        <w:tblStyle w:val="13"/>
        <w:tblpPr w:leftFromText="180" w:rightFromText="180" w:horzAnchor="margin" w:tblpXSpec="center" w:tblpY="540"/>
        <w:tblW w:w="13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835"/>
        <w:gridCol w:w="1409"/>
        <w:gridCol w:w="1868"/>
        <w:gridCol w:w="1414"/>
        <w:gridCol w:w="1329"/>
        <w:gridCol w:w="1776"/>
        <w:gridCol w:w="426"/>
        <w:gridCol w:w="496"/>
        <w:gridCol w:w="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1271" w:type="dxa"/>
            <w:vMerge w:val="restart"/>
            <w:shd w:val="clear" w:color="auto" w:fill="366091" w:themeFill="accent1" w:themeFillShade="BF"/>
            <w:vAlign w:val="center"/>
          </w:tcPr>
          <w:p>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COUNTRY</w:t>
            </w:r>
          </w:p>
        </w:tc>
        <w:tc>
          <w:tcPr>
            <w:tcW w:w="2835" w:type="dxa"/>
            <w:vMerge w:val="restart"/>
            <w:shd w:val="clear" w:color="auto" w:fill="366091" w:themeFill="accent1" w:themeFillShade="BF"/>
            <w:vAlign w:val="center"/>
          </w:tcPr>
          <w:p>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 xml:space="preserve">UNIVERSITY </w:t>
            </w:r>
          </w:p>
        </w:tc>
        <w:tc>
          <w:tcPr>
            <w:tcW w:w="1409" w:type="dxa"/>
            <w:vMerge w:val="restart"/>
            <w:shd w:val="clear" w:color="auto" w:fill="366091" w:themeFill="accent1" w:themeFillShade="BF"/>
            <w:vAlign w:val="center"/>
          </w:tcPr>
          <w:p>
            <w:pPr>
              <w:jc w:val="center"/>
              <w:rPr>
                <w:b/>
                <w:color w:val="FFFFFF" w:themeColor="background1"/>
                <w14:textFill>
                  <w14:solidFill>
                    <w14:schemeClr w14:val="bg1"/>
                  </w14:solidFill>
                </w14:textFill>
              </w:rPr>
            </w:pPr>
            <w:r>
              <w:rPr>
                <w:b/>
                <w:color w:val="FFFFFF" w:themeColor="background1"/>
                <w:sz w:val="20"/>
                <w14:textFill>
                  <w14:solidFill>
                    <w14:schemeClr w14:val="bg1"/>
                  </w14:solidFill>
                </w14:textFill>
              </w:rPr>
              <w:t>NUMBER OF STUDENTS</w:t>
            </w:r>
          </w:p>
        </w:tc>
        <w:tc>
          <w:tcPr>
            <w:tcW w:w="1868" w:type="dxa"/>
            <w:vMerge w:val="restart"/>
            <w:shd w:val="clear" w:color="auto" w:fill="366091" w:themeFill="accent1" w:themeFillShade="BF"/>
            <w:vAlign w:val="center"/>
          </w:tcPr>
          <w:p>
            <w:pPr>
              <w:jc w:val="center"/>
              <w:rPr>
                <w:b/>
                <w:color w:val="FFFFFF" w:themeColor="background1"/>
                <w:lang w:val="en-US"/>
                <w14:textFill>
                  <w14:solidFill>
                    <w14:schemeClr w14:val="bg1"/>
                  </w14:solidFill>
                </w14:textFill>
              </w:rPr>
            </w:pPr>
            <w:r>
              <w:rPr>
                <w:b/>
                <w:color w:val="FFFFFF" w:themeColor="background1"/>
                <w:sz w:val="20"/>
                <w:lang w:val="en-US"/>
                <w14:textFill>
                  <w14:solidFill>
                    <w14:schemeClr w14:val="bg1"/>
                  </w14:solidFill>
                </w14:textFill>
              </w:rPr>
              <w:t>*SCHOOL OF ECONOMICS, BUSINESS &amp; INTERNATIONAL SCIENCE</w:t>
            </w:r>
          </w:p>
        </w:tc>
        <w:tc>
          <w:tcPr>
            <w:tcW w:w="1414" w:type="dxa"/>
            <w:vMerge w:val="restart"/>
            <w:shd w:val="clear" w:color="auto" w:fill="366091" w:themeFill="accent1" w:themeFillShade="BF"/>
            <w:vAlign w:val="center"/>
          </w:tcPr>
          <w:p>
            <w:pPr>
              <w:jc w:val="center"/>
              <w:rPr>
                <w:b/>
                <w:color w:val="FFFFFF" w:themeColor="background1"/>
                <w14:textFill>
                  <w14:solidFill>
                    <w14:schemeClr w14:val="bg1"/>
                  </w14:solidFill>
                </w14:textFill>
              </w:rPr>
            </w:pPr>
            <w:r>
              <w:rPr>
                <w:b/>
                <w:color w:val="FFFFFF" w:themeColor="background1"/>
                <w:sz w:val="20"/>
                <w14:textFill>
                  <w14:solidFill>
                    <w14:schemeClr w14:val="bg1"/>
                  </w14:solidFill>
                </w14:textFill>
              </w:rPr>
              <w:t>*MARITIME &amp; INDUSTIAL SCIENCE</w:t>
            </w:r>
          </w:p>
        </w:tc>
        <w:tc>
          <w:tcPr>
            <w:tcW w:w="1329" w:type="dxa"/>
            <w:vMerge w:val="restart"/>
            <w:shd w:val="clear" w:color="auto" w:fill="366091" w:themeFill="accent1" w:themeFillShade="BF"/>
            <w:vAlign w:val="center"/>
          </w:tcPr>
          <w:p>
            <w:pPr>
              <w:jc w:val="center"/>
              <w:rPr>
                <w:b/>
                <w:color w:val="FFFFFF" w:themeColor="background1"/>
                <w14:textFill>
                  <w14:solidFill>
                    <w14:schemeClr w14:val="bg1"/>
                  </w14:solidFill>
                </w14:textFill>
              </w:rPr>
            </w:pPr>
            <w:r>
              <w:rPr>
                <w:b/>
                <w:color w:val="FFFFFF" w:themeColor="background1"/>
                <w:sz w:val="20"/>
                <w14:textFill>
                  <w14:solidFill>
                    <w14:schemeClr w14:val="bg1"/>
                  </w14:solidFill>
                </w14:textFill>
              </w:rPr>
              <w:t>*FINANCE &amp; STATISTICS</w:t>
            </w:r>
          </w:p>
        </w:tc>
        <w:tc>
          <w:tcPr>
            <w:tcW w:w="1776" w:type="dxa"/>
            <w:vMerge w:val="restart"/>
            <w:shd w:val="clear" w:color="auto" w:fill="366091" w:themeFill="accent1" w:themeFillShade="BF"/>
            <w:vAlign w:val="center"/>
          </w:tcPr>
          <w:p>
            <w:pPr>
              <w:jc w:val="center"/>
              <w:rPr>
                <w:b/>
                <w:color w:val="FFFFFF" w:themeColor="background1"/>
                <w14:textFill>
                  <w14:solidFill>
                    <w14:schemeClr w14:val="bg1"/>
                  </w14:solidFill>
                </w14:textFill>
              </w:rPr>
            </w:pPr>
            <w:r>
              <w:rPr>
                <w:b/>
                <w:color w:val="FFFFFF" w:themeColor="background1"/>
                <w:sz w:val="20"/>
                <w14:textFill>
                  <w14:solidFill>
                    <w14:schemeClr w14:val="bg1"/>
                  </w14:solidFill>
                </w14:textFill>
              </w:rPr>
              <w:t>*INFORMATION &amp; COMMUNICATION TECHNOLOGIES</w:t>
            </w:r>
          </w:p>
        </w:tc>
        <w:tc>
          <w:tcPr>
            <w:tcW w:w="1423" w:type="dxa"/>
            <w:gridSpan w:val="3"/>
            <w:shd w:val="clear" w:color="auto" w:fill="366091" w:themeFill="accent1" w:themeFillShade="BF"/>
            <w:vAlign w:val="center"/>
          </w:tcPr>
          <w:p>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STUDY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71" w:type="dxa"/>
            <w:vMerge w:val="continue"/>
            <w:shd w:val="clear" w:color="auto" w:fill="366091" w:themeFill="accent1" w:themeFillShade="BF"/>
            <w:vAlign w:val="center"/>
          </w:tcPr>
          <w:p>
            <w:pPr>
              <w:jc w:val="center"/>
              <w:rPr>
                <w:b/>
                <w:color w:val="FFFFFF" w:themeColor="background1"/>
                <w14:textFill>
                  <w14:solidFill>
                    <w14:schemeClr w14:val="bg1"/>
                  </w14:solidFill>
                </w14:textFill>
              </w:rPr>
            </w:pPr>
          </w:p>
        </w:tc>
        <w:tc>
          <w:tcPr>
            <w:tcW w:w="2835" w:type="dxa"/>
            <w:vMerge w:val="continue"/>
            <w:shd w:val="clear" w:color="auto" w:fill="366091" w:themeFill="accent1" w:themeFillShade="BF"/>
            <w:vAlign w:val="center"/>
          </w:tcPr>
          <w:p>
            <w:pPr>
              <w:jc w:val="center"/>
              <w:rPr>
                <w:b/>
                <w:color w:val="FFFFFF" w:themeColor="background1"/>
                <w14:textFill>
                  <w14:solidFill>
                    <w14:schemeClr w14:val="bg1"/>
                  </w14:solidFill>
                </w14:textFill>
              </w:rPr>
            </w:pPr>
          </w:p>
        </w:tc>
        <w:tc>
          <w:tcPr>
            <w:tcW w:w="1409" w:type="dxa"/>
            <w:vMerge w:val="continue"/>
            <w:shd w:val="clear" w:color="auto" w:fill="366091" w:themeFill="accent1" w:themeFillShade="BF"/>
            <w:vAlign w:val="center"/>
          </w:tcPr>
          <w:p>
            <w:pPr>
              <w:jc w:val="center"/>
              <w:rPr>
                <w:b/>
                <w:color w:val="FFFFFF" w:themeColor="background1"/>
                <w14:textFill>
                  <w14:solidFill>
                    <w14:schemeClr w14:val="bg1"/>
                  </w14:solidFill>
                </w14:textFill>
              </w:rPr>
            </w:pPr>
          </w:p>
        </w:tc>
        <w:tc>
          <w:tcPr>
            <w:tcW w:w="1868" w:type="dxa"/>
            <w:vMerge w:val="continue"/>
            <w:shd w:val="clear" w:color="auto" w:fill="366091" w:themeFill="accent1" w:themeFillShade="BF"/>
            <w:vAlign w:val="center"/>
          </w:tcPr>
          <w:p>
            <w:pPr>
              <w:jc w:val="center"/>
              <w:rPr>
                <w:b/>
                <w:color w:val="FFFFFF" w:themeColor="background1"/>
                <w14:textFill>
                  <w14:solidFill>
                    <w14:schemeClr w14:val="bg1"/>
                  </w14:solidFill>
                </w14:textFill>
              </w:rPr>
            </w:pPr>
          </w:p>
        </w:tc>
        <w:tc>
          <w:tcPr>
            <w:tcW w:w="1414" w:type="dxa"/>
            <w:vMerge w:val="continue"/>
            <w:shd w:val="clear" w:color="auto" w:fill="366091" w:themeFill="accent1" w:themeFillShade="BF"/>
          </w:tcPr>
          <w:p>
            <w:pPr>
              <w:jc w:val="center"/>
              <w:rPr>
                <w:b/>
                <w:color w:val="FFFFFF" w:themeColor="background1"/>
                <w14:textFill>
                  <w14:solidFill>
                    <w14:schemeClr w14:val="bg1"/>
                  </w14:solidFill>
                </w14:textFill>
              </w:rPr>
            </w:pPr>
          </w:p>
        </w:tc>
        <w:tc>
          <w:tcPr>
            <w:tcW w:w="1329" w:type="dxa"/>
            <w:vMerge w:val="continue"/>
            <w:shd w:val="clear" w:color="auto" w:fill="366091" w:themeFill="accent1" w:themeFillShade="BF"/>
          </w:tcPr>
          <w:p>
            <w:pPr>
              <w:jc w:val="center"/>
              <w:rPr>
                <w:b/>
                <w:color w:val="FFFFFF" w:themeColor="background1"/>
                <w14:textFill>
                  <w14:solidFill>
                    <w14:schemeClr w14:val="bg1"/>
                  </w14:solidFill>
                </w14:textFill>
              </w:rPr>
            </w:pPr>
          </w:p>
        </w:tc>
        <w:tc>
          <w:tcPr>
            <w:tcW w:w="1776" w:type="dxa"/>
            <w:vMerge w:val="continue"/>
            <w:shd w:val="clear" w:color="auto" w:fill="366091" w:themeFill="accent1" w:themeFillShade="BF"/>
            <w:vAlign w:val="center"/>
          </w:tcPr>
          <w:p>
            <w:pPr>
              <w:jc w:val="center"/>
              <w:rPr>
                <w:b/>
                <w:color w:val="FFFFFF" w:themeColor="background1"/>
                <w14:textFill>
                  <w14:solidFill>
                    <w14:schemeClr w14:val="bg1"/>
                  </w14:solidFill>
                </w14:textFill>
              </w:rPr>
            </w:pPr>
          </w:p>
        </w:tc>
        <w:tc>
          <w:tcPr>
            <w:tcW w:w="426" w:type="dxa"/>
            <w:shd w:val="clear" w:color="auto" w:fill="366091" w:themeFill="accent1" w:themeFillShade="BF"/>
            <w:vAlign w:val="center"/>
          </w:tcPr>
          <w:p>
            <w:pPr>
              <w:jc w:val="center"/>
              <w:rPr>
                <w:b/>
                <w:color w:val="FFFFFF" w:themeColor="background1"/>
                <w14:textFill>
                  <w14:solidFill>
                    <w14:schemeClr w14:val="bg1"/>
                  </w14:solidFill>
                </w14:textFill>
              </w:rPr>
            </w:pPr>
          </w:p>
          <w:p>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1</w:t>
            </w:r>
            <w:r>
              <w:rPr>
                <w:b/>
                <w:color w:val="FFFFFF" w:themeColor="background1"/>
                <w:vertAlign w:val="superscript"/>
                <w14:textFill>
                  <w14:solidFill>
                    <w14:schemeClr w14:val="bg1"/>
                  </w14:solidFill>
                </w14:textFill>
              </w:rPr>
              <w:t>ST</w:t>
            </w:r>
          </w:p>
          <w:p>
            <w:pPr>
              <w:jc w:val="center"/>
              <w:rPr>
                <w:b/>
                <w:color w:val="FFFFFF" w:themeColor="background1"/>
                <w14:textFill>
                  <w14:solidFill>
                    <w14:schemeClr w14:val="bg1"/>
                  </w14:solidFill>
                </w14:textFill>
              </w:rPr>
            </w:pPr>
          </w:p>
        </w:tc>
        <w:tc>
          <w:tcPr>
            <w:tcW w:w="496" w:type="dxa"/>
            <w:shd w:val="clear" w:color="auto" w:fill="366091" w:themeFill="accent1" w:themeFillShade="BF"/>
            <w:vAlign w:val="center"/>
          </w:tcPr>
          <w:p>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2</w:t>
            </w:r>
            <w:r>
              <w:rPr>
                <w:b/>
                <w:color w:val="FFFFFF" w:themeColor="background1"/>
                <w:vertAlign w:val="superscript"/>
                <w14:textFill>
                  <w14:solidFill>
                    <w14:schemeClr w14:val="bg1"/>
                  </w14:solidFill>
                </w14:textFill>
              </w:rPr>
              <w:t>ND</w:t>
            </w:r>
          </w:p>
        </w:tc>
        <w:tc>
          <w:tcPr>
            <w:tcW w:w="501" w:type="dxa"/>
            <w:shd w:val="clear" w:color="auto" w:fill="366091" w:themeFill="accent1" w:themeFillShade="BF"/>
            <w:vAlign w:val="center"/>
          </w:tcPr>
          <w:p>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3</w:t>
            </w:r>
            <w:r>
              <w:rPr>
                <w:b/>
                <w:color w:val="FFFFFF" w:themeColor="background1"/>
                <w:vertAlign w:val="superscript"/>
                <w14:textFill>
                  <w14:solidFill>
                    <w14:schemeClr w14:val="bg1"/>
                  </w14:solidFill>
                </w14:textFill>
              </w:rPr>
              <w:t>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71" w:type="dxa"/>
            <w:vAlign w:val="center"/>
          </w:tcPr>
          <w:p>
            <w:pPr>
              <w:jc w:val="center"/>
              <w:rPr>
                <w:lang w:val="en-US"/>
              </w:rPr>
            </w:pPr>
            <w:r>
              <w:rPr>
                <w:lang w:val="en-US"/>
              </w:rPr>
              <w:t>TUNISIA</w:t>
            </w:r>
          </w:p>
        </w:tc>
        <w:tc>
          <w:tcPr>
            <w:tcW w:w="2835" w:type="dxa"/>
            <w:vAlign w:val="center"/>
          </w:tcPr>
          <w:p>
            <w:pPr>
              <w:jc w:val="center"/>
              <w:rPr>
                <w:lang w:val="en-US"/>
              </w:rPr>
            </w:pPr>
            <w:r>
              <w:rPr>
                <w:lang w:val="en-US"/>
              </w:rPr>
              <w:t>Iset rades</w:t>
            </w:r>
          </w:p>
        </w:tc>
        <w:tc>
          <w:tcPr>
            <w:tcW w:w="1409" w:type="dxa"/>
            <w:vAlign w:val="center"/>
          </w:tcPr>
          <w:p>
            <w:pPr>
              <w:jc w:val="center"/>
              <w:rPr>
                <w:lang w:val="en-US"/>
              </w:rPr>
            </w:pPr>
            <w:r>
              <w:rPr>
                <w:lang w:val="en-US"/>
              </w:rPr>
              <w:t>1 x 6 months</w:t>
            </w:r>
          </w:p>
        </w:tc>
        <w:tc>
          <w:tcPr>
            <w:tcW w:w="1868" w:type="dxa"/>
            <w:vAlign w:val="center"/>
          </w:tcPr>
          <w:p>
            <w:pPr>
              <w:jc w:val="center"/>
              <w:rPr>
                <w:lang w:val="en-US"/>
              </w:rPr>
            </w:pPr>
            <w:r>
              <w:rPr>
                <w:lang w:val="en-US"/>
              </w:rPr>
              <w:t>X</w:t>
            </w:r>
          </w:p>
          <w:p>
            <w:pPr>
              <w:jc w:val="center"/>
              <w:rPr>
                <w:lang w:val="en-US"/>
              </w:rPr>
            </w:pPr>
            <w:r>
              <w:rPr>
                <w:lang w:val="en-US"/>
              </w:rPr>
              <w:t>1,2</w:t>
            </w:r>
          </w:p>
          <w:p>
            <w:pPr>
              <w:jc w:val="center"/>
            </w:pPr>
          </w:p>
        </w:tc>
        <w:tc>
          <w:tcPr>
            <w:tcW w:w="1414" w:type="dxa"/>
            <w:vAlign w:val="center"/>
          </w:tcPr>
          <w:p>
            <w:pPr>
              <w:jc w:val="center"/>
              <w:rPr>
                <w:lang w:val="en-US"/>
              </w:rPr>
            </w:pPr>
            <w:r>
              <w:rPr>
                <w:lang w:val="en-US"/>
              </w:rPr>
              <w:t>X</w:t>
            </w:r>
          </w:p>
          <w:p>
            <w:pPr>
              <w:jc w:val="center"/>
              <w:rPr>
                <w:lang w:val="en-US"/>
              </w:rPr>
            </w:pPr>
            <w:r>
              <w:rPr>
                <w:lang w:val="en-US"/>
              </w:rPr>
              <w:t>2</w:t>
            </w:r>
          </w:p>
          <w:p>
            <w:pPr>
              <w:jc w:val="center"/>
              <w:rPr>
                <w:lang w:val="en-US"/>
              </w:rPr>
            </w:pPr>
          </w:p>
        </w:tc>
        <w:tc>
          <w:tcPr>
            <w:tcW w:w="1329" w:type="dxa"/>
            <w:vAlign w:val="center"/>
          </w:tcPr>
          <w:p>
            <w:pPr>
              <w:jc w:val="center"/>
              <w:rPr>
                <w:lang w:val="en-US"/>
              </w:rPr>
            </w:pPr>
            <w:r>
              <w:rPr>
                <w:lang w:val="en-US"/>
              </w:rPr>
              <w:t>X</w:t>
            </w:r>
          </w:p>
          <w:p>
            <w:pPr>
              <w:jc w:val="center"/>
              <w:rPr>
                <w:lang w:val="en-US"/>
              </w:rPr>
            </w:pPr>
            <w:r>
              <w:rPr>
                <w:lang w:val="en-US"/>
              </w:rPr>
              <w:t>2</w:t>
            </w:r>
          </w:p>
        </w:tc>
        <w:tc>
          <w:tcPr>
            <w:tcW w:w="1776" w:type="dxa"/>
            <w:vAlign w:val="center"/>
          </w:tcPr>
          <w:p>
            <w:pPr>
              <w:jc w:val="center"/>
              <w:rPr>
                <w:lang w:val="en-US"/>
              </w:rPr>
            </w:pPr>
            <w:r>
              <w:rPr>
                <w:lang w:val="en-US"/>
              </w:rPr>
              <w:t>X</w:t>
            </w:r>
          </w:p>
          <w:p>
            <w:pPr>
              <w:jc w:val="center"/>
              <w:rPr>
                <w:lang w:val="en-US"/>
              </w:rPr>
            </w:pPr>
            <w:r>
              <w:rPr>
                <w:lang w:val="en-US"/>
              </w:rPr>
              <w:t>1,2</w:t>
            </w:r>
          </w:p>
        </w:tc>
        <w:tc>
          <w:tcPr>
            <w:tcW w:w="426" w:type="dxa"/>
            <w:shd w:val="clear" w:color="auto" w:fill="EEECE1" w:themeFill="background2"/>
            <w:vAlign w:val="center"/>
          </w:tcPr>
          <w:p>
            <w:pPr>
              <w:jc w:val="center"/>
            </w:pPr>
            <w:r>
              <w:t>X</w:t>
            </w:r>
          </w:p>
        </w:tc>
        <w:tc>
          <w:tcPr>
            <w:tcW w:w="496" w:type="dxa"/>
            <w:shd w:val="clear" w:color="auto" w:fill="EEECE1" w:themeFill="background2"/>
            <w:vAlign w:val="center"/>
          </w:tcPr>
          <w:p>
            <w:pPr>
              <w:jc w:val="center"/>
            </w:pPr>
            <w:r>
              <w:t>X</w:t>
            </w:r>
          </w:p>
        </w:tc>
        <w:tc>
          <w:tcPr>
            <w:tcW w:w="501" w:type="dxa"/>
            <w:shd w:val="clear" w:color="auto" w:fill="EEECE1" w:themeFill="background2"/>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71" w:type="dxa"/>
            <w:vAlign w:val="center"/>
          </w:tcPr>
          <w:p>
            <w:pPr>
              <w:jc w:val="center"/>
            </w:pPr>
            <w:r>
              <w:t>EGYPT</w:t>
            </w:r>
          </w:p>
        </w:tc>
        <w:tc>
          <w:tcPr>
            <w:tcW w:w="2835" w:type="dxa"/>
            <w:vAlign w:val="center"/>
          </w:tcPr>
          <w:p>
            <w:r>
              <w:rPr>
                <w:sz w:val="20"/>
              </w:rPr>
              <w:t>ALEXANDRIA UNIVERSITY</w:t>
            </w:r>
          </w:p>
        </w:tc>
        <w:tc>
          <w:tcPr>
            <w:tcW w:w="1409" w:type="dxa"/>
            <w:vAlign w:val="center"/>
          </w:tcPr>
          <w:p>
            <w:pPr>
              <w:jc w:val="center"/>
            </w:pPr>
            <w:r>
              <w:t>1 X 6 monhs</w:t>
            </w:r>
          </w:p>
        </w:tc>
        <w:tc>
          <w:tcPr>
            <w:tcW w:w="1868" w:type="dxa"/>
            <w:vAlign w:val="center"/>
          </w:tcPr>
          <w:p>
            <w:pPr>
              <w:jc w:val="center"/>
            </w:pPr>
            <w:r>
              <w:t>X</w:t>
            </w:r>
          </w:p>
          <w:p>
            <w:pPr>
              <w:jc w:val="center"/>
            </w:pPr>
            <w:r>
              <w:t>1,2,3,4</w:t>
            </w:r>
          </w:p>
        </w:tc>
        <w:tc>
          <w:tcPr>
            <w:tcW w:w="1414" w:type="dxa"/>
            <w:vAlign w:val="center"/>
          </w:tcPr>
          <w:p>
            <w:pPr>
              <w:jc w:val="center"/>
            </w:pPr>
            <w:r>
              <w:t>X</w:t>
            </w:r>
          </w:p>
          <w:p>
            <w:pPr>
              <w:jc w:val="center"/>
            </w:pPr>
            <w:r>
              <w:t>1,2</w:t>
            </w:r>
          </w:p>
        </w:tc>
        <w:tc>
          <w:tcPr>
            <w:tcW w:w="1329" w:type="dxa"/>
            <w:vAlign w:val="center"/>
          </w:tcPr>
          <w:p>
            <w:pPr>
              <w:jc w:val="center"/>
            </w:pPr>
            <w:r>
              <w:t>X</w:t>
            </w:r>
          </w:p>
          <w:p>
            <w:pPr>
              <w:jc w:val="center"/>
            </w:pPr>
            <w:r>
              <w:t>1</w:t>
            </w:r>
          </w:p>
        </w:tc>
        <w:tc>
          <w:tcPr>
            <w:tcW w:w="1776" w:type="dxa"/>
            <w:vAlign w:val="center"/>
          </w:tcPr>
          <w:p>
            <w:pPr>
              <w:jc w:val="center"/>
            </w:pPr>
            <w:r>
              <w:t xml:space="preserve">X </w:t>
            </w:r>
          </w:p>
          <w:p>
            <w:pPr>
              <w:jc w:val="center"/>
            </w:pPr>
            <w:r>
              <w:t>1,2</w:t>
            </w:r>
          </w:p>
        </w:tc>
        <w:tc>
          <w:tcPr>
            <w:tcW w:w="426" w:type="dxa"/>
            <w:shd w:val="clear" w:color="auto" w:fill="EEECE1" w:themeFill="background2"/>
            <w:vAlign w:val="center"/>
          </w:tcPr>
          <w:p>
            <w:pPr>
              <w:jc w:val="center"/>
            </w:pPr>
            <w:r>
              <w:t>X</w:t>
            </w:r>
          </w:p>
        </w:tc>
        <w:tc>
          <w:tcPr>
            <w:tcW w:w="496" w:type="dxa"/>
            <w:shd w:val="clear" w:color="auto" w:fill="EEECE1" w:themeFill="background2"/>
            <w:vAlign w:val="center"/>
          </w:tcPr>
          <w:p>
            <w:pPr>
              <w:jc w:val="center"/>
            </w:pPr>
            <w:r>
              <w:t>X</w:t>
            </w:r>
          </w:p>
        </w:tc>
        <w:tc>
          <w:tcPr>
            <w:tcW w:w="501" w:type="dxa"/>
            <w:shd w:val="clear" w:color="auto" w:fill="EEECE1" w:themeFill="background2"/>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71" w:type="dxa"/>
            <w:vMerge w:val="restart"/>
            <w:vAlign w:val="center"/>
          </w:tcPr>
          <w:p>
            <w:pPr>
              <w:jc w:val="center"/>
            </w:pPr>
            <w:r>
              <w:t>ISRAEL</w:t>
            </w:r>
          </w:p>
        </w:tc>
        <w:tc>
          <w:tcPr>
            <w:tcW w:w="2835" w:type="dxa"/>
            <w:vAlign w:val="center"/>
          </w:tcPr>
          <w:p>
            <w:pPr>
              <w:jc w:val="center"/>
            </w:pPr>
            <w:r>
              <w:t>Ben-Gurion University</w:t>
            </w:r>
          </w:p>
        </w:tc>
        <w:tc>
          <w:tcPr>
            <w:tcW w:w="1409" w:type="dxa"/>
            <w:vMerge w:val="restart"/>
            <w:vAlign w:val="center"/>
          </w:tcPr>
          <w:p>
            <w:pPr>
              <w:jc w:val="center"/>
            </w:pPr>
            <w:r>
              <w:t>1 x 6 months</w:t>
            </w:r>
          </w:p>
        </w:tc>
        <w:tc>
          <w:tcPr>
            <w:tcW w:w="1868" w:type="dxa"/>
            <w:vAlign w:val="center"/>
          </w:tcPr>
          <w:p>
            <w:pPr>
              <w:jc w:val="center"/>
            </w:pPr>
            <w:r>
              <w:t>X</w:t>
            </w:r>
          </w:p>
          <w:p>
            <w:pPr>
              <w:jc w:val="center"/>
            </w:pPr>
            <w:r>
              <w:t>1,2,3,4</w:t>
            </w:r>
          </w:p>
        </w:tc>
        <w:tc>
          <w:tcPr>
            <w:tcW w:w="1414" w:type="dxa"/>
            <w:vAlign w:val="center"/>
          </w:tcPr>
          <w:p>
            <w:pPr>
              <w:jc w:val="center"/>
            </w:pPr>
          </w:p>
        </w:tc>
        <w:tc>
          <w:tcPr>
            <w:tcW w:w="1329" w:type="dxa"/>
            <w:vAlign w:val="center"/>
          </w:tcPr>
          <w:p>
            <w:pPr>
              <w:jc w:val="center"/>
            </w:pPr>
          </w:p>
        </w:tc>
        <w:tc>
          <w:tcPr>
            <w:tcW w:w="1776" w:type="dxa"/>
            <w:vAlign w:val="center"/>
          </w:tcPr>
          <w:p>
            <w:pPr>
              <w:jc w:val="center"/>
            </w:pPr>
            <w:r>
              <w:t>X</w:t>
            </w:r>
          </w:p>
          <w:p>
            <w:pPr>
              <w:jc w:val="center"/>
            </w:pPr>
            <w:r>
              <w:t>1,2</w:t>
            </w:r>
          </w:p>
        </w:tc>
        <w:tc>
          <w:tcPr>
            <w:tcW w:w="426" w:type="dxa"/>
            <w:vMerge w:val="restart"/>
            <w:shd w:val="clear" w:color="auto" w:fill="EEECE1" w:themeFill="background2"/>
            <w:vAlign w:val="center"/>
          </w:tcPr>
          <w:p>
            <w:pPr>
              <w:jc w:val="center"/>
            </w:pPr>
            <w:r>
              <w:t>X</w:t>
            </w:r>
          </w:p>
        </w:tc>
        <w:tc>
          <w:tcPr>
            <w:tcW w:w="496" w:type="dxa"/>
            <w:vMerge w:val="restart"/>
            <w:shd w:val="clear" w:color="auto" w:fill="EEECE1" w:themeFill="background2"/>
            <w:vAlign w:val="center"/>
          </w:tcPr>
          <w:p>
            <w:pPr>
              <w:jc w:val="center"/>
            </w:pPr>
            <w:r>
              <w:t>X</w:t>
            </w:r>
          </w:p>
        </w:tc>
        <w:tc>
          <w:tcPr>
            <w:tcW w:w="501" w:type="dxa"/>
            <w:vMerge w:val="restart"/>
            <w:shd w:val="clear" w:color="auto" w:fill="EEECE1" w:themeFill="background2"/>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71" w:type="dxa"/>
            <w:vMerge w:val="continue"/>
            <w:vAlign w:val="center"/>
          </w:tcPr>
          <w:p>
            <w:pPr>
              <w:jc w:val="center"/>
            </w:pPr>
          </w:p>
        </w:tc>
        <w:tc>
          <w:tcPr>
            <w:tcW w:w="2835" w:type="dxa"/>
            <w:vAlign w:val="center"/>
          </w:tcPr>
          <w:p>
            <w:pPr>
              <w:jc w:val="center"/>
            </w:pPr>
            <w:r>
              <w:t>University of Haifa</w:t>
            </w:r>
          </w:p>
        </w:tc>
        <w:tc>
          <w:tcPr>
            <w:tcW w:w="1409" w:type="dxa"/>
            <w:vMerge w:val="continue"/>
            <w:vAlign w:val="center"/>
          </w:tcPr>
          <w:p>
            <w:pPr>
              <w:jc w:val="center"/>
            </w:pPr>
          </w:p>
        </w:tc>
        <w:tc>
          <w:tcPr>
            <w:tcW w:w="1868" w:type="dxa"/>
            <w:vAlign w:val="center"/>
          </w:tcPr>
          <w:p>
            <w:pPr>
              <w:jc w:val="center"/>
            </w:pPr>
            <w:r>
              <w:t>X</w:t>
            </w:r>
          </w:p>
          <w:p>
            <w:pPr>
              <w:jc w:val="center"/>
            </w:pPr>
            <w:r>
              <w:t>1,3</w:t>
            </w:r>
          </w:p>
        </w:tc>
        <w:tc>
          <w:tcPr>
            <w:tcW w:w="1414" w:type="dxa"/>
            <w:vAlign w:val="center"/>
          </w:tcPr>
          <w:p>
            <w:pPr>
              <w:jc w:val="center"/>
            </w:pPr>
            <w:r>
              <w:t>X</w:t>
            </w:r>
          </w:p>
          <w:p>
            <w:pPr>
              <w:jc w:val="center"/>
            </w:pPr>
            <w:r>
              <w:t>1</w:t>
            </w:r>
          </w:p>
        </w:tc>
        <w:tc>
          <w:tcPr>
            <w:tcW w:w="1329" w:type="dxa"/>
            <w:vAlign w:val="center"/>
          </w:tcPr>
          <w:p>
            <w:pPr>
              <w:jc w:val="center"/>
            </w:pPr>
          </w:p>
        </w:tc>
        <w:tc>
          <w:tcPr>
            <w:tcW w:w="1776" w:type="dxa"/>
            <w:vAlign w:val="center"/>
          </w:tcPr>
          <w:p>
            <w:pPr>
              <w:jc w:val="center"/>
            </w:pPr>
            <w:r>
              <w:t>X</w:t>
            </w:r>
          </w:p>
          <w:p>
            <w:pPr>
              <w:jc w:val="center"/>
            </w:pPr>
            <w:r>
              <w:t xml:space="preserve">1,2 </w:t>
            </w:r>
          </w:p>
        </w:tc>
        <w:tc>
          <w:tcPr>
            <w:tcW w:w="426" w:type="dxa"/>
            <w:vMerge w:val="continue"/>
            <w:shd w:val="clear" w:color="auto" w:fill="EEECE1" w:themeFill="background2"/>
            <w:vAlign w:val="center"/>
          </w:tcPr>
          <w:p>
            <w:pPr>
              <w:jc w:val="center"/>
            </w:pPr>
          </w:p>
        </w:tc>
        <w:tc>
          <w:tcPr>
            <w:tcW w:w="496" w:type="dxa"/>
            <w:vMerge w:val="continue"/>
            <w:shd w:val="clear" w:color="auto" w:fill="EEECE1" w:themeFill="background2"/>
            <w:vAlign w:val="center"/>
          </w:tcPr>
          <w:p>
            <w:pPr>
              <w:jc w:val="center"/>
            </w:pPr>
          </w:p>
        </w:tc>
        <w:tc>
          <w:tcPr>
            <w:tcW w:w="501" w:type="dxa"/>
            <w:vMerge w:val="continue"/>
            <w:shd w:val="clear" w:color="auto" w:fill="EEECE1" w:themeFill="background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271" w:type="dxa"/>
            <w:vAlign w:val="center"/>
          </w:tcPr>
          <w:p>
            <w:pPr>
              <w:jc w:val="center"/>
            </w:pPr>
            <w:r>
              <w:t>MOROCCO</w:t>
            </w:r>
          </w:p>
        </w:tc>
        <w:tc>
          <w:tcPr>
            <w:tcW w:w="2835" w:type="dxa"/>
            <w:vAlign w:val="center"/>
          </w:tcPr>
          <w:p>
            <w:pPr>
              <w:jc w:val="center"/>
              <w:rPr>
                <w:lang w:val="en-US"/>
              </w:rPr>
            </w:pPr>
            <w:r>
              <w:rPr>
                <w:lang w:val="en-US"/>
              </w:rPr>
              <w:t>University Chouaib Doukkali</w:t>
            </w:r>
          </w:p>
          <w:p>
            <w:pPr>
              <w:jc w:val="center"/>
              <w:rPr>
                <w:lang w:val="en-US"/>
              </w:rPr>
            </w:pPr>
            <w:r>
              <w:rPr>
                <w:lang w:val="en-US"/>
              </w:rPr>
              <w:t>El Jadida</w:t>
            </w:r>
          </w:p>
        </w:tc>
        <w:tc>
          <w:tcPr>
            <w:tcW w:w="1409" w:type="dxa"/>
            <w:vAlign w:val="center"/>
          </w:tcPr>
          <w:p>
            <w:pPr>
              <w:jc w:val="center"/>
            </w:pPr>
            <w:r>
              <w:t>1 X 6 months</w:t>
            </w:r>
          </w:p>
        </w:tc>
        <w:tc>
          <w:tcPr>
            <w:tcW w:w="1868" w:type="dxa"/>
            <w:vAlign w:val="center"/>
          </w:tcPr>
          <w:p>
            <w:pPr>
              <w:jc w:val="center"/>
            </w:pPr>
            <w:r>
              <w:t>X</w:t>
            </w:r>
          </w:p>
          <w:p>
            <w:pPr>
              <w:jc w:val="center"/>
            </w:pPr>
            <w:r>
              <w:t>1,2</w:t>
            </w:r>
          </w:p>
        </w:tc>
        <w:tc>
          <w:tcPr>
            <w:tcW w:w="1414" w:type="dxa"/>
            <w:vAlign w:val="center"/>
          </w:tcPr>
          <w:p>
            <w:pPr>
              <w:jc w:val="center"/>
            </w:pPr>
          </w:p>
        </w:tc>
        <w:tc>
          <w:tcPr>
            <w:tcW w:w="1329" w:type="dxa"/>
            <w:vAlign w:val="center"/>
          </w:tcPr>
          <w:p>
            <w:pPr>
              <w:jc w:val="center"/>
            </w:pPr>
            <w:r>
              <w:t>X</w:t>
            </w:r>
          </w:p>
          <w:p>
            <w:pPr>
              <w:jc w:val="center"/>
            </w:pPr>
            <w:r>
              <w:t>1,2</w:t>
            </w:r>
          </w:p>
        </w:tc>
        <w:tc>
          <w:tcPr>
            <w:tcW w:w="1776" w:type="dxa"/>
            <w:vAlign w:val="center"/>
          </w:tcPr>
          <w:p>
            <w:pPr>
              <w:jc w:val="center"/>
            </w:pPr>
          </w:p>
        </w:tc>
        <w:tc>
          <w:tcPr>
            <w:tcW w:w="426" w:type="dxa"/>
            <w:shd w:val="clear" w:color="auto" w:fill="EEECE1" w:themeFill="background2"/>
            <w:vAlign w:val="center"/>
          </w:tcPr>
          <w:p>
            <w:pPr>
              <w:jc w:val="center"/>
            </w:pPr>
            <w:r>
              <w:t>X</w:t>
            </w:r>
          </w:p>
        </w:tc>
        <w:tc>
          <w:tcPr>
            <w:tcW w:w="496" w:type="dxa"/>
            <w:shd w:val="clear" w:color="auto" w:fill="EEECE1" w:themeFill="background2"/>
            <w:vAlign w:val="center"/>
          </w:tcPr>
          <w:p>
            <w:pPr>
              <w:jc w:val="center"/>
            </w:pPr>
            <w:r>
              <w:t>X</w:t>
            </w:r>
          </w:p>
        </w:tc>
        <w:tc>
          <w:tcPr>
            <w:tcW w:w="501" w:type="dxa"/>
            <w:shd w:val="clear" w:color="auto" w:fill="EEECE1" w:themeFill="background2"/>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271" w:type="dxa"/>
            <w:vMerge w:val="restart"/>
            <w:vAlign w:val="center"/>
          </w:tcPr>
          <w:p>
            <w:pPr>
              <w:jc w:val="center"/>
            </w:pPr>
            <w:r>
              <w:t>RUSSIA</w:t>
            </w:r>
          </w:p>
        </w:tc>
        <w:tc>
          <w:tcPr>
            <w:tcW w:w="2835" w:type="dxa"/>
            <w:vAlign w:val="center"/>
          </w:tcPr>
          <w:p>
            <w:r>
              <w:t>UNIVERSITY OF TELECOMMUNICATIONS</w:t>
            </w:r>
          </w:p>
        </w:tc>
        <w:tc>
          <w:tcPr>
            <w:tcW w:w="1409" w:type="dxa"/>
            <w:vMerge w:val="restart"/>
            <w:vAlign w:val="center"/>
          </w:tcPr>
          <w:p>
            <w:pPr>
              <w:jc w:val="center"/>
            </w:pPr>
            <w:r>
              <w:t>1 X 6 months</w:t>
            </w:r>
          </w:p>
        </w:tc>
        <w:tc>
          <w:tcPr>
            <w:tcW w:w="1868" w:type="dxa"/>
            <w:vAlign w:val="center"/>
          </w:tcPr>
          <w:p>
            <w:pPr>
              <w:jc w:val="center"/>
            </w:pPr>
            <w:r>
              <w:t>X</w:t>
            </w:r>
          </w:p>
          <w:p>
            <w:pPr>
              <w:jc w:val="center"/>
            </w:pPr>
            <w:r>
              <w:t>1,2,3</w:t>
            </w:r>
          </w:p>
        </w:tc>
        <w:tc>
          <w:tcPr>
            <w:tcW w:w="1414" w:type="dxa"/>
            <w:vAlign w:val="center"/>
          </w:tcPr>
          <w:p>
            <w:pPr>
              <w:jc w:val="center"/>
            </w:pPr>
            <w:r>
              <w:t>X</w:t>
            </w:r>
          </w:p>
          <w:p>
            <w:pPr>
              <w:jc w:val="center"/>
            </w:pPr>
            <w:r>
              <w:t>2</w:t>
            </w:r>
          </w:p>
        </w:tc>
        <w:tc>
          <w:tcPr>
            <w:tcW w:w="1329" w:type="dxa"/>
            <w:vAlign w:val="center"/>
          </w:tcPr>
          <w:p>
            <w:pPr>
              <w:jc w:val="center"/>
            </w:pPr>
          </w:p>
        </w:tc>
        <w:tc>
          <w:tcPr>
            <w:tcW w:w="1776" w:type="dxa"/>
            <w:vAlign w:val="center"/>
          </w:tcPr>
          <w:p>
            <w:pPr>
              <w:jc w:val="center"/>
            </w:pPr>
            <w:r>
              <w:t>X</w:t>
            </w:r>
          </w:p>
          <w:p>
            <w:pPr>
              <w:jc w:val="center"/>
            </w:pPr>
            <w:r>
              <w:t>1,2</w:t>
            </w:r>
          </w:p>
        </w:tc>
        <w:tc>
          <w:tcPr>
            <w:tcW w:w="426" w:type="dxa"/>
            <w:shd w:val="clear" w:color="auto" w:fill="EEECE1" w:themeFill="background2"/>
            <w:vAlign w:val="center"/>
          </w:tcPr>
          <w:p>
            <w:pPr>
              <w:jc w:val="center"/>
            </w:pPr>
            <w:r>
              <w:t>X</w:t>
            </w:r>
          </w:p>
        </w:tc>
        <w:tc>
          <w:tcPr>
            <w:tcW w:w="496" w:type="dxa"/>
            <w:shd w:val="clear" w:color="auto" w:fill="EEECE1" w:themeFill="background2"/>
            <w:vAlign w:val="center"/>
          </w:tcPr>
          <w:p>
            <w:pPr>
              <w:jc w:val="center"/>
            </w:pPr>
            <w:r>
              <w:t>X</w:t>
            </w:r>
          </w:p>
        </w:tc>
        <w:tc>
          <w:tcPr>
            <w:tcW w:w="501" w:type="dxa"/>
            <w:shd w:val="clear" w:color="auto" w:fill="EEECE1" w:themeFill="background2"/>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271" w:type="dxa"/>
            <w:vMerge w:val="continue"/>
            <w:vAlign w:val="center"/>
          </w:tcPr>
          <w:p>
            <w:pPr>
              <w:jc w:val="center"/>
            </w:pPr>
          </w:p>
        </w:tc>
        <w:tc>
          <w:tcPr>
            <w:tcW w:w="2835" w:type="dxa"/>
            <w:vAlign w:val="center"/>
          </w:tcPr>
          <w:p>
            <w:pPr>
              <w:rPr>
                <w:lang w:val="en-US"/>
              </w:rPr>
            </w:pPr>
            <w:r>
              <w:rPr>
                <w:rFonts w:asciiTheme="minorHAnsi" w:hAnsiTheme="minorHAnsi" w:cstheme="minorBidi"/>
                <w:lang w:val="en-US"/>
              </w:rPr>
              <w:t>NORTH-WEST INSTITUTE OF MANAGEMENT</w:t>
            </w:r>
            <w:r>
              <w:rPr>
                <w:lang w:val="en-US"/>
              </w:rPr>
              <w:t xml:space="preserve">  </w:t>
            </w:r>
            <w:r>
              <w:rPr>
                <w:i/>
                <w:lang w:val="en-US"/>
              </w:rPr>
              <w:t>NWIM RANEPA</w:t>
            </w:r>
          </w:p>
        </w:tc>
        <w:tc>
          <w:tcPr>
            <w:tcW w:w="1409" w:type="dxa"/>
            <w:vMerge w:val="continue"/>
            <w:vAlign w:val="center"/>
          </w:tcPr>
          <w:p>
            <w:pPr>
              <w:jc w:val="center"/>
              <w:rPr>
                <w:lang w:val="en-US"/>
              </w:rPr>
            </w:pPr>
          </w:p>
        </w:tc>
        <w:tc>
          <w:tcPr>
            <w:tcW w:w="1868" w:type="dxa"/>
            <w:vAlign w:val="center"/>
          </w:tcPr>
          <w:p>
            <w:pPr>
              <w:jc w:val="center"/>
            </w:pPr>
            <w:r>
              <w:t>X</w:t>
            </w:r>
          </w:p>
          <w:p>
            <w:pPr>
              <w:jc w:val="center"/>
            </w:pPr>
            <w:r>
              <w:t>1,2.3</w:t>
            </w:r>
          </w:p>
        </w:tc>
        <w:tc>
          <w:tcPr>
            <w:tcW w:w="1414" w:type="dxa"/>
            <w:vAlign w:val="center"/>
          </w:tcPr>
          <w:p>
            <w:pPr>
              <w:jc w:val="center"/>
            </w:pPr>
            <w:r>
              <w:t>X</w:t>
            </w:r>
          </w:p>
          <w:p>
            <w:pPr>
              <w:jc w:val="center"/>
            </w:pPr>
            <w:r>
              <w:t>2</w:t>
            </w:r>
          </w:p>
        </w:tc>
        <w:tc>
          <w:tcPr>
            <w:tcW w:w="1329" w:type="dxa"/>
            <w:vAlign w:val="center"/>
          </w:tcPr>
          <w:p>
            <w:pPr>
              <w:jc w:val="center"/>
            </w:pPr>
            <w:r>
              <w:t>X</w:t>
            </w:r>
          </w:p>
          <w:p>
            <w:pPr>
              <w:jc w:val="center"/>
            </w:pPr>
            <w:r>
              <w:t>1,2</w:t>
            </w:r>
          </w:p>
        </w:tc>
        <w:tc>
          <w:tcPr>
            <w:tcW w:w="1776" w:type="dxa"/>
            <w:vAlign w:val="center"/>
          </w:tcPr>
          <w:p>
            <w:pPr>
              <w:jc w:val="center"/>
            </w:pPr>
            <w:r>
              <w:t>X</w:t>
            </w:r>
          </w:p>
          <w:p>
            <w:pPr>
              <w:jc w:val="center"/>
            </w:pPr>
            <w:r>
              <w:t>1,2</w:t>
            </w:r>
          </w:p>
        </w:tc>
        <w:tc>
          <w:tcPr>
            <w:tcW w:w="426" w:type="dxa"/>
            <w:shd w:val="clear" w:color="auto" w:fill="EEECE1" w:themeFill="background2"/>
          </w:tcPr>
          <w:p>
            <w:r>
              <w:t>X</w:t>
            </w:r>
          </w:p>
        </w:tc>
        <w:tc>
          <w:tcPr>
            <w:tcW w:w="496" w:type="dxa"/>
            <w:shd w:val="clear" w:color="auto" w:fill="EEECE1" w:themeFill="background2"/>
          </w:tcPr>
          <w:p>
            <w:r>
              <w:t>X</w:t>
            </w:r>
          </w:p>
        </w:tc>
        <w:tc>
          <w:tcPr>
            <w:tcW w:w="501" w:type="dxa"/>
            <w:shd w:val="clear" w:color="auto" w:fill="EEECE1" w:themeFill="background2"/>
          </w:tcPr>
          <w:p>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271" w:type="dxa"/>
            <w:vMerge w:val="continue"/>
            <w:vAlign w:val="center"/>
          </w:tcPr>
          <w:p>
            <w:pPr>
              <w:jc w:val="center"/>
            </w:pPr>
          </w:p>
        </w:tc>
        <w:tc>
          <w:tcPr>
            <w:tcW w:w="2835" w:type="dxa"/>
            <w:vAlign w:val="center"/>
          </w:tcPr>
          <w:p>
            <w:r>
              <w:rPr>
                <w:rFonts w:asciiTheme="minorHAnsi" w:hAnsiTheme="minorHAnsi" w:cstheme="minorBidi"/>
              </w:rPr>
              <w:t>NORTH-CAUCASUS FEDERAL UNIVERSITY</w:t>
            </w:r>
          </w:p>
        </w:tc>
        <w:tc>
          <w:tcPr>
            <w:tcW w:w="1409" w:type="dxa"/>
            <w:vMerge w:val="continue"/>
            <w:vAlign w:val="center"/>
          </w:tcPr>
          <w:p>
            <w:pPr>
              <w:jc w:val="center"/>
            </w:pPr>
          </w:p>
        </w:tc>
        <w:tc>
          <w:tcPr>
            <w:tcW w:w="1868" w:type="dxa"/>
            <w:vAlign w:val="center"/>
          </w:tcPr>
          <w:p>
            <w:pPr>
              <w:jc w:val="center"/>
            </w:pPr>
            <w:r>
              <w:t>X</w:t>
            </w:r>
          </w:p>
          <w:p>
            <w:pPr>
              <w:jc w:val="center"/>
            </w:pPr>
            <w:r>
              <w:t>1,2,3</w:t>
            </w:r>
          </w:p>
        </w:tc>
        <w:tc>
          <w:tcPr>
            <w:tcW w:w="1414" w:type="dxa"/>
            <w:vAlign w:val="center"/>
          </w:tcPr>
          <w:p>
            <w:pPr>
              <w:jc w:val="center"/>
            </w:pPr>
            <w:r>
              <w:t>X</w:t>
            </w:r>
          </w:p>
          <w:p>
            <w:pPr>
              <w:jc w:val="center"/>
            </w:pPr>
            <w:r>
              <w:t>2</w:t>
            </w:r>
          </w:p>
        </w:tc>
        <w:tc>
          <w:tcPr>
            <w:tcW w:w="1329" w:type="dxa"/>
            <w:vAlign w:val="center"/>
          </w:tcPr>
          <w:p>
            <w:pPr>
              <w:jc w:val="center"/>
            </w:pPr>
            <w:r>
              <w:t>X</w:t>
            </w:r>
          </w:p>
          <w:p>
            <w:pPr>
              <w:jc w:val="center"/>
            </w:pPr>
            <w:r>
              <w:t>1,2</w:t>
            </w:r>
          </w:p>
        </w:tc>
        <w:tc>
          <w:tcPr>
            <w:tcW w:w="1776" w:type="dxa"/>
            <w:vAlign w:val="center"/>
          </w:tcPr>
          <w:p>
            <w:pPr>
              <w:jc w:val="center"/>
            </w:pPr>
            <w:r>
              <w:t>X</w:t>
            </w:r>
          </w:p>
          <w:p>
            <w:pPr>
              <w:jc w:val="center"/>
            </w:pPr>
            <w:r>
              <w:t>1,2</w:t>
            </w:r>
          </w:p>
        </w:tc>
        <w:tc>
          <w:tcPr>
            <w:tcW w:w="426" w:type="dxa"/>
            <w:shd w:val="clear" w:color="auto" w:fill="EEECE1" w:themeFill="background2"/>
          </w:tcPr>
          <w:p>
            <w:r>
              <w:t>X</w:t>
            </w:r>
          </w:p>
        </w:tc>
        <w:tc>
          <w:tcPr>
            <w:tcW w:w="496" w:type="dxa"/>
            <w:shd w:val="clear" w:color="auto" w:fill="EEECE1" w:themeFill="background2"/>
          </w:tcPr>
          <w:p>
            <w:r>
              <w:t>X</w:t>
            </w:r>
          </w:p>
        </w:tc>
        <w:tc>
          <w:tcPr>
            <w:tcW w:w="501" w:type="dxa"/>
            <w:shd w:val="clear" w:color="auto" w:fill="EEECE1" w:themeFill="background2"/>
          </w:tcPr>
          <w:p>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1" w:type="dxa"/>
            <w:vMerge w:val="continue"/>
            <w:vAlign w:val="center"/>
          </w:tcPr>
          <w:p>
            <w:pPr>
              <w:jc w:val="center"/>
            </w:pPr>
          </w:p>
        </w:tc>
        <w:tc>
          <w:tcPr>
            <w:tcW w:w="2835" w:type="dxa"/>
            <w:vAlign w:val="center"/>
          </w:tcPr>
          <w:p>
            <w:r>
              <w:t>SOCHI STATE UNIVERSITY</w:t>
            </w:r>
          </w:p>
        </w:tc>
        <w:tc>
          <w:tcPr>
            <w:tcW w:w="1409" w:type="dxa"/>
            <w:vMerge w:val="continue"/>
            <w:vAlign w:val="center"/>
          </w:tcPr>
          <w:p>
            <w:pPr>
              <w:jc w:val="center"/>
            </w:pPr>
          </w:p>
        </w:tc>
        <w:tc>
          <w:tcPr>
            <w:tcW w:w="1868" w:type="dxa"/>
            <w:vAlign w:val="center"/>
          </w:tcPr>
          <w:p>
            <w:pPr>
              <w:jc w:val="center"/>
            </w:pPr>
            <w:r>
              <w:t>X</w:t>
            </w:r>
          </w:p>
          <w:p>
            <w:pPr>
              <w:jc w:val="center"/>
            </w:pPr>
            <w:r>
              <w:t>1,2,4</w:t>
            </w:r>
          </w:p>
        </w:tc>
        <w:tc>
          <w:tcPr>
            <w:tcW w:w="1414" w:type="dxa"/>
            <w:vAlign w:val="center"/>
          </w:tcPr>
          <w:p>
            <w:pPr>
              <w:jc w:val="center"/>
            </w:pPr>
            <w:r>
              <w:t>X</w:t>
            </w:r>
          </w:p>
          <w:p>
            <w:pPr>
              <w:jc w:val="center"/>
            </w:pPr>
            <w:r>
              <w:t>2</w:t>
            </w:r>
          </w:p>
        </w:tc>
        <w:tc>
          <w:tcPr>
            <w:tcW w:w="1329" w:type="dxa"/>
            <w:vAlign w:val="center"/>
          </w:tcPr>
          <w:p>
            <w:pPr>
              <w:jc w:val="center"/>
            </w:pPr>
          </w:p>
        </w:tc>
        <w:tc>
          <w:tcPr>
            <w:tcW w:w="1776" w:type="dxa"/>
            <w:vAlign w:val="center"/>
          </w:tcPr>
          <w:p>
            <w:pPr>
              <w:jc w:val="center"/>
            </w:pPr>
            <w:r>
              <w:t>X</w:t>
            </w:r>
          </w:p>
          <w:p>
            <w:pPr>
              <w:jc w:val="center"/>
            </w:pPr>
            <w:r>
              <w:t>1,2</w:t>
            </w:r>
          </w:p>
        </w:tc>
        <w:tc>
          <w:tcPr>
            <w:tcW w:w="426" w:type="dxa"/>
            <w:shd w:val="clear" w:color="auto" w:fill="EEECE1" w:themeFill="background2"/>
          </w:tcPr>
          <w:p>
            <w:r>
              <w:t>X</w:t>
            </w:r>
          </w:p>
        </w:tc>
        <w:tc>
          <w:tcPr>
            <w:tcW w:w="496" w:type="dxa"/>
            <w:shd w:val="clear" w:color="auto" w:fill="EEECE1" w:themeFill="background2"/>
          </w:tcPr>
          <w:p>
            <w:r>
              <w:t>X</w:t>
            </w:r>
          </w:p>
        </w:tc>
        <w:tc>
          <w:tcPr>
            <w:tcW w:w="501" w:type="dxa"/>
            <w:shd w:val="clear" w:color="auto" w:fill="EEECE1" w:themeFill="background2"/>
          </w:tcPr>
          <w:p>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1" w:type="dxa"/>
            <w:vMerge w:val="continue"/>
            <w:vAlign w:val="center"/>
          </w:tcPr>
          <w:p>
            <w:pPr>
              <w:jc w:val="center"/>
            </w:pPr>
          </w:p>
        </w:tc>
        <w:tc>
          <w:tcPr>
            <w:tcW w:w="2835" w:type="dxa"/>
            <w:vAlign w:val="center"/>
          </w:tcPr>
          <w:p>
            <w:r>
              <w:t>ITMO</w:t>
            </w:r>
          </w:p>
        </w:tc>
        <w:tc>
          <w:tcPr>
            <w:tcW w:w="1409" w:type="dxa"/>
            <w:vMerge w:val="continue"/>
            <w:vAlign w:val="center"/>
          </w:tcPr>
          <w:p>
            <w:pPr>
              <w:jc w:val="center"/>
            </w:pPr>
          </w:p>
        </w:tc>
        <w:tc>
          <w:tcPr>
            <w:tcW w:w="1868" w:type="dxa"/>
            <w:vAlign w:val="center"/>
          </w:tcPr>
          <w:p>
            <w:pPr>
              <w:jc w:val="center"/>
            </w:pPr>
            <w:r>
              <w:t>X</w:t>
            </w:r>
          </w:p>
          <w:p>
            <w:pPr>
              <w:jc w:val="center"/>
            </w:pPr>
            <w:r>
              <w:t>1,2</w:t>
            </w:r>
          </w:p>
        </w:tc>
        <w:tc>
          <w:tcPr>
            <w:tcW w:w="1414" w:type="dxa"/>
            <w:vAlign w:val="center"/>
          </w:tcPr>
          <w:p>
            <w:pPr>
              <w:jc w:val="center"/>
            </w:pPr>
            <w:r>
              <w:t>X</w:t>
            </w:r>
          </w:p>
          <w:p>
            <w:pPr>
              <w:jc w:val="center"/>
            </w:pPr>
            <w:r>
              <w:t>2</w:t>
            </w:r>
          </w:p>
        </w:tc>
        <w:tc>
          <w:tcPr>
            <w:tcW w:w="1329" w:type="dxa"/>
            <w:vAlign w:val="center"/>
          </w:tcPr>
          <w:p>
            <w:pPr>
              <w:jc w:val="center"/>
            </w:pPr>
          </w:p>
        </w:tc>
        <w:tc>
          <w:tcPr>
            <w:tcW w:w="1776" w:type="dxa"/>
            <w:vAlign w:val="center"/>
          </w:tcPr>
          <w:p>
            <w:pPr>
              <w:jc w:val="center"/>
            </w:pPr>
            <w:r>
              <w:t>X</w:t>
            </w:r>
          </w:p>
          <w:p>
            <w:pPr>
              <w:jc w:val="center"/>
            </w:pPr>
            <w:r>
              <w:t>1,2</w:t>
            </w:r>
          </w:p>
        </w:tc>
        <w:tc>
          <w:tcPr>
            <w:tcW w:w="426" w:type="dxa"/>
            <w:shd w:val="clear" w:color="auto" w:fill="EEECE1" w:themeFill="background2"/>
          </w:tcPr>
          <w:p>
            <w:r>
              <w:t>X</w:t>
            </w:r>
          </w:p>
        </w:tc>
        <w:tc>
          <w:tcPr>
            <w:tcW w:w="496" w:type="dxa"/>
            <w:shd w:val="clear" w:color="auto" w:fill="EEECE1" w:themeFill="background2"/>
          </w:tcPr>
          <w:p>
            <w:r>
              <w:t>X</w:t>
            </w:r>
          </w:p>
        </w:tc>
        <w:tc>
          <w:tcPr>
            <w:tcW w:w="501" w:type="dxa"/>
            <w:shd w:val="clear" w:color="auto" w:fill="EEECE1" w:themeFill="background2"/>
          </w:tcPr>
          <w:p>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1" w:type="dxa"/>
            <w:vMerge w:val="continue"/>
            <w:vAlign w:val="center"/>
          </w:tcPr>
          <w:p>
            <w:pPr>
              <w:jc w:val="center"/>
            </w:pPr>
          </w:p>
        </w:tc>
        <w:tc>
          <w:tcPr>
            <w:tcW w:w="2835" w:type="dxa"/>
            <w:vAlign w:val="center"/>
          </w:tcPr>
          <w:p>
            <w:r>
              <w:t>PEOPLES' FRIENDSHIP UNIVERSITY</w:t>
            </w:r>
          </w:p>
        </w:tc>
        <w:tc>
          <w:tcPr>
            <w:tcW w:w="1409" w:type="dxa"/>
            <w:vMerge w:val="continue"/>
            <w:vAlign w:val="center"/>
          </w:tcPr>
          <w:p>
            <w:pPr>
              <w:jc w:val="center"/>
            </w:pPr>
          </w:p>
        </w:tc>
        <w:tc>
          <w:tcPr>
            <w:tcW w:w="1868" w:type="dxa"/>
            <w:vAlign w:val="center"/>
          </w:tcPr>
          <w:p>
            <w:pPr>
              <w:jc w:val="center"/>
            </w:pPr>
            <w:r>
              <w:t>X</w:t>
            </w:r>
          </w:p>
          <w:p>
            <w:pPr>
              <w:jc w:val="center"/>
            </w:pPr>
            <w:r>
              <w:t>1,2,3</w:t>
            </w:r>
          </w:p>
        </w:tc>
        <w:tc>
          <w:tcPr>
            <w:tcW w:w="1414" w:type="dxa"/>
            <w:vAlign w:val="center"/>
          </w:tcPr>
          <w:p>
            <w:pPr>
              <w:jc w:val="center"/>
            </w:pPr>
            <w:r>
              <w:t>X</w:t>
            </w:r>
          </w:p>
          <w:p>
            <w:pPr>
              <w:jc w:val="center"/>
            </w:pPr>
            <w:r>
              <w:t>2</w:t>
            </w:r>
          </w:p>
        </w:tc>
        <w:tc>
          <w:tcPr>
            <w:tcW w:w="1329" w:type="dxa"/>
            <w:vAlign w:val="center"/>
          </w:tcPr>
          <w:p>
            <w:pPr>
              <w:jc w:val="center"/>
            </w:pPr>
            <w:r>
              <w:t>X</w:t>
            </w:r>
          </w:p>
          <w:p>
            <w:pPr>
              <w:jc w:val="center"/>
            </w:pPr>
            <w:r>
              <w:t>1,2</w:t>
            </w:r>
          </w:p>
        </w:tc>
        <w:tc>
          <w:tcPr>
            <w:tcW w:w="1776" w:type="dxa"/>
            <w:vAlign w:val="center"/>
          </w:tcPr>
          <w:p>
            <w:pPr>
              <w:jc w:val="center"/>
            </w:pPr>
          </w:p>
        </w:tc>
        <w:tc>
          <w:tcPr>
            <w:tcW w:w="426" w:type="dxa"/>
            <w:shd w:val="clear" w:color="auto" w:fill="EEECE1" w:themeFill="background2"/>
          </w:tcPr>
          <w:p>
            <w:r>
              <w:t>X</w:t>
            </w:r>
          </w:p>
        </w:tc>
        <w:tc>
          <w:tcPr>
            <w:tcW w:w="496" w:type="dxa"/>
            <w:shd w:val="clear" w:color="auto" w:fill="EEECE1" w:themeFill="background2"/>
          </w:tcPr>
          <w:p>
            <w:r>
              <w:t>X</w:t>
            </w:r>
          </w:p>
        </w:tc>
        <w:tc>
          <w:tcPr>
            <w:tcW w:w="501" w:type="dxa"/>
            <w:shd w:val="clear" w:color="auto" w:fill="EEECE1" w:themeFill="background2"/>
          </w:tcPr>
          <w:p>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1" w:type="dxa"/>
            <w:vMerge w:val="continue"/>
            <w:vAlign w:val="center"/>
          </w:tcPr>
          <w:p>
            <w:pPr>
              <w:jc w:val="center"/>
            </w:pPr>
          </w:p>
        </w:tc>
        <w:tc>
          <w:tcPr>
            <w:tcW w:w="2835" w:type="dxa"/>
            <w:vAlign w:val="center"/>
          </w:tcPr>
          <w:p>
            <w:r>
              <w:t xml:space="preserve">LETI UNIVERSITY </w:t>
            </w:r>
          </w:p>
        </w:tc>
        <w:tc>
          <w:tcPr>
            <w:tcW w:w="1409" w:type="dxa"/>
            <w:vMerge w:val="continue"/>
            <w:vAlign w:val="center"/>
          </w:tcPr>
          <w:p>
            <w:pPr>
              <w:jc w:val="center"/>
            </w:pPr>
          </w:p>
        </w:tc>
        <w:tc>
          <w:tcPr>
            <w:tcW w:w="1868" w:type="dxa"/>
            <w:vAlign w:val="center"/>
          </w:tcPr>
          <w:p>
            <w:pPr>
              <w:jc w:val="center"/>
            </w:pPr>
            <w:r>
              <w:t>X</w:t>
            </w:r>
          </w:p>
          <w:p>
            <w:pPr>
              <w:jc w:val="center"/>
            </w:pPr>
            <w:r>
              <w:t>1,2,3</w:t>
            </w:r>
          </w:p>
        </w:tc>
        <w:tc>
          <w:tcPr>
            <w:tcW w:w="1414" w:type="dxa"/>
            <w:vAlign w:val="center"/>
          </w:tcPr>
          <w:p>
            <w:pPr>
              <w:jc w:val="center"/>
            </w:pPr>
            <w:r>
              <w:t>X</w:t>
            </w:r>
          </w:p>
          <w:p>
            <w:pPr>
              <w:jc w:val="center"/>
            </w:pPr>
            <w:r>
              <w:t>2</w:t>
            </w:r>
          </w:p>
        </w:tc>
        <w:tc>
          <w:tcPr>
            <w:tcW w:w="1329" w:type="dxa"/>
            <w:vAlign w:val="center"/>
          </w:tcPr>
          <w:p>
            <w:pPr>
              <w:jc w:val="center"/>
            </w:pPr>
          </w:p>
        </w:tc>
        <w:tc>
          <w:tcPr>
            <w:tcW w:w="1776" w:type="dxa"/>
            <w:vAlign w:val="center"/>
          </w:tcPr>
          <w:p>
            <w:pPr>
              <w:jc w:val="center"/>
            </w:pPr>
            <w:r>
              <w:t>X</w:t>
            </w:r>
          </w:p>
          <w:p>
            <w:pPr>
              <w:jc w:val="center"/>
            </w:pPr>
            <w:r>
              <w:t>1,2</w:t>
            </w:r>
          </w:p>
        </w:tc>
        <w:tc>
          <w:tcPr>
            <w:tcW w:w="426" w:type="dxa"/>
            <w:shd w:val="clear" w:color="auto" w:fill="EEECE1" w:themeFill="background2"/>
          </w:tcPr>
          <w:p>
            <w:r>
              <w:t>X</w:t>
            </w:r>
          </w:p>
        </w:tc>
        <w:tc>
          <w:tcPr>
            <w:tcW w:w="496" w:type="dxa"/>
            <w:shd w:val="clear" w:color="auto" w:fill="EEECE1" w:themeFill="background2"/>
          </w:tcPr>
          <w:p>
            <w:r>
              <w:t>X</w:t>
            </w:r>
          </w:p>
        </w:tc>
        <w:tc>
          <w:tcPr>
            <w:tcW w:w="501" w:type="dxa"/>
            <w:shd w:val="clear" w:color="auto" w:fill="EEECE1" w:themeFill="background2"/>
          </w:tcPr>
          <w:p>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271" w:type="dxa"/>
            <w:vMerge w:val="continue"/>
            <w:vAlign w:val="center"/>
          </w:tcPr>
          <w:p>
            <w:pPr>
              <w:jc w:val="center"/>
            </w:pPr>
          </w:p>
        </w:tc>
        <w:tc>
          <w:tcPr>
            <w:tcW w:w="2835" w:type="dxa"/>
            <w:vAlign w:val="center"/>
          </w:tcPr>
          <w:p>
            <w:r>
              <w:t>"URAL FEDERAL UNIVERSITY</w:t>
            </w:r>
          </w:p>
        </w:tc>
        <w:tc>
          <w:tcPr>
            <w:tcW w:w="1409" w:type="dxa"/>
            <w:vMerge w:val="continue"/>
            <w:vAlign w:val="center"/>
          </w:tcPr>
          <w:p>
            <w:pPr>
              <w:jc w:val="center"/>
            </w:pPr>
          </w:p>
        </w:tc>
        <w:tc>
          <w:tcPr>
            <w:tcW w:w="1868" w:type="dxa"/>
            <w:vAlign w:val="center"/>
          </w:tcPr>
          <w:p>
            <w:pPr>
              <w:jc w:val="center"/>
            </w:pPr>
            <w:r>
              <w:t>X</w:t>
            </w:r>
          </w:p>
          <w:p>
            <w:pPr>
              <w:jc w:val="center"/>
            </w:pPr>
            <w:r>
              <w:t>1,2,3</w:t>
            </w:r>
          </w:p>
        </w:tc>
        <w:tc>
          <w:tcPr>
            <w:tcW w:w="1414" w:type="dxa"/>
            <w:vAlign w:val="center"/>
          </w:tcPr>
          <w:p>
            <w:pPr>
              <w:jc w:val="center"/>
            </w:pPr>
            <w:r>
              <w:t>X</w:t>
            </w:r>
          </w:p>
          <w:p>
            <w:pPr>
              <w:jc w:val="center"/>
            </w:pPr>
            <w:r>
              <w:t>2</w:t>
            </w:r>
          </w:p>
        </w:tc>
        <w:tc>
          <w:tcPr>
            <w:tcW w:w="1329" w:type="dxa"/>
            <w:vAlign w:val="center"/>
          </w:tcPr>
          <w:p>
            <w:pPr>
              <w:jc w:val="center"/>
            </w:pPr>
            <w:r>
              <w:t>X</w:t>
            </w:r>
          </w:p>
          <w:p>
            <w:pPr>
              <w:jc w:val="center"/>
            </w:pPr>
            <w:r>
              <w:t>1,2</w:t>
            </w:r>
          </w:p>
        </w:tc>
        <w:tc>
          <w:tcPr>
            <w:tcW w:w="1776" w:type="dxa"/>
            <w:vAlign w:val="center"/>
          </w:tcPr>
          <w:p>
            <w:pPr>
              <w:jc w:val="center"/>
            </w:pPr>
            <w:r>
              <w:t>X</w:t>
            </w:r>
          </w:p>
          <w:p>
            <w:pPr>
              <w:jc w:val="center"/>
            </w:pPr>
            <w:r>
              <w:t>1,2</w:t>
            </w:r>
          </w:p>
        </w:tc>
        <w:tc>
          <w:tcPr>
            <w:tcW w:w="426" w:type="dxa"/>
            <w:shd w:val="clear" w:color="auto" w:fill="EEECE1" w:themeFill="background2"/>
          </w:tcPr>
          <w:p>
            <w:r>
              <w:t>X</w:t>
            </w:r>
          </w:p>
        </w:tc>
        <w:tc>
          <w:tcPr>
            <w:tcW w:w="496" w:type="dxa"/>
            <w:shd w:val="clear" w:color="auto" w:fill="EEECE1" w:themeFill="background2"/>
          </w:tcPr>
          <w:p>
            <w:r>
              <w:t>X</w:t>
            </w:r>
          </w:p>
        </w:tc>
        <w:tc>
          <w:tcPr>
            <w:tcW w:w="501" w:type="dxa"/>
            <w:shd w:val="clear" w:color="auto" w:fill="EEECE1" w:themeFill="background2"/>
          </w:tcPr>
          <w:p>
            <w:r>
              <w:t>X</w:t>
            </w:r>
          </w:p>
        </w:tc>
      </w:tr>
    </w:tbl>
    <w:p>
      <w:pPr>
        <w:spacing w:before="30"/>
        <w:rPr>
          <w:b/>
          <w:bCs/>
          <w:sz w:val="28"/>
          <w:szCs w:val="20"/>
        </w:rPr>
      </w:pPr>
    </w:p>
    <w:p>
      <w:pPr>
        <w:rPr>
          <w:sz w:val="28"/>
          <w:szCs w:val="20"/>
        </w:rPr>
      </w:pPr>
    </w:p>
    <w:p>
      <w:pPr>
        <w:rPr>
          <w:sz w:val="28"/>
          <w:szCs w:val="20"/>
        </w:rPr>
      </w:pPr>
    </w:p>
    <w:p>
      <w:pPr>
        <w:rPr>
          <w:sz w:val="28"/>
          <w:szCs w:val="20"/>
        </w:rPr>
      </w:pPr>
    </w:p>
    <w:p>
      <w:pPr>
        <w:rPr>
          <w:sz w:val="28"/>
          <w:szCs w:val="20"/>
        </w:rPr>
      </w:pPr>
    </w:p>
    <w:p>
      <w:pPr>
        <w:rPr>
          <w:sz w:val="28"/>
          <w:szCs w:val="20"/>
        </w:rPr>
      </w:pPr>
    </w:p>
    <w:p>
      <w:pPr>
        <w:rPr>
          <w:sz w:val="28"/>
          <w:szCs w:val="20"/>
        </w:rPr>
      </w:pPr>
    </w:p>
    <w:p>
      <w:pPr>
        <w:rPr>
          <w:sz w:val="28"/>
          <w:szCs w:val="20"/>
        </w:rPr>
      </w:pPr>
    </w:p>
    <w:p>
      <w:pPr>
        <w:rPr>
          <w:sz w:val="28"/>
          <w:szCs w:val="20"/>
        </w:rPr>
      </w:pPr>
    </w:p>
    <w:p>
      <w:pPr>
        <w:rPr>
          <w:sz w:val="28"/>
          <w:szCs w:val="20"/>
        </w:rPr>
      </w:pPr>
    </w:p>
    <w:p>
      <w:pPr>
        <w:rPr>
          <w:sz w:val="28"/>
          <w:szCs w:val="20"/>
        </w:rPr>
      </w:pPr>
    </w:p>
    <w:p>
      <w:pPr>
        <w:rPr>
          <w:sz w:val="28"/>
          <w:szCs w:val="20"/>
        </w:rPr>
      </w:pPr>
    </w:p>
    <w:p>
      <w:pPr>
        <w:rPr>
          <w:sz w:val="28"/>
          <w:szCs w:val="20"/>
        </w:rPr>
      </w:pPr>
      <w:r>
        <w:rPr>
          <w:sz w:val="28"/>
          <w:szCs w:val="20"/>
        </w:rPr>
        <w:t>*</w:t>
      </w:r>
      <w:r>
        <w:rPr>
          <w:sz w:val="28"/>
          <w:szCs w:val="20"/>
          <w:lang w:val="en-US"/>
        </w:rPr>
        <w:t>Study</w:t>
      </w:r>
      <w:r>
        <w:rPr>
          <w:sz w:val="28"/>
          <w:szCs w:val="20"/>
        </w:rPr>
        <w:t xml:space="preserve"> </w:t>
      </w:r>
      <w:r>
        <w:rPr>
          <w:sz w:val="28"/>
          <w:szCs w:val="20"/>
          <w:lang w:val="en-US"/>
        </w:rPr>
        <w:t>Cycles</w:t>
      </w:r>
      <w:r>
        <w:rPr>
          <w:sz w:val="28"/>
          <w:szCs w:val="20"/>
        </w:rPr>
        <w:t>:</w:t>
      </w:r>
    </w:p>
    <w:p>
      <w:pPr>
        <w:rPr>
          <w:sz w:val="28"/>
          <w:szCs w:val="20"/>
        </w:rPr>
      </w:pPr>
      <w:r>
        <w:rPr>
          <w:sz w:val="28"/>
          <w:szCs w:val="20"/>
        </w:rPr>
        <w:t>1</w:t>
      </w:r>
      <w:r>
        <w:rPr>
          <w:sz w:val="28"/>
          <w:szCs w:val="20"/>
          <w:vertAlign w:val="superscript"/>
          <w:lang w:val="en-US"/>
        </w:rPr>
        <w:t>st</w:t>
      </w:r>
      <w:r>
        <w:rPr>
          <w:sz w:val="28"/>
          <w:szCs w:val="20"/>
        </w:rPr>
        <w:t xml:space="preserve"> = προπτυχιακό</w:t>
      </w:r>
    </w:p>
    <w:p>
      <w:pPr>
        <w:rPr>
          <w:sz w:val="28"/>
          <w:szCs w:val="20"/>
        </w:rPr>
      </w:pPr>
      <w:r>
        <w:rPr>
          <w:sz w:val="28"/>
          <w:szCs w:val="20"/>
        </w:rPr>
        <w:t>2</w:t>
      </w:r>
      <w:r>
        <w:rPr>
          <w:sz w:val="28"/>
          <w:szCs w:val="20"/>
          <w:vertAlign w:val="superscript"/>
          <w:lang w:val="en-US"/>
        </w:rPr>
        <w:t>nd</w:t>
      </w:r>
      <w:r>
        <w:rPr>
          <w:sz w:val="28"/>
          <w:szCs w:val="20"/>
        </w:rPr>
        <w:t xml:space="preserve"> = μεταπτυχιακό</w:t>
      </w:r>
    </w:p>
    <w:p>
      <w:pPr>
        <w:rPr>
          <w:sz w:val="28"/>
          <w:szCs w:val="20"/>
        </w:rPr>
      </w:pPr>
      <w:r>
        <w:rPr>
          <w:sz w:val="28"/>
          <w:szCs w:val="20"/>
        </w:rPr>
        <w:t>3</w:t>
      </w:r>
      <w:r>
        <w:rPr>
          <w:sz w:val="28"/>
          <w:szCs w:val="20"/>
          <w:vertAlign w:val="superscript"/>
          <w:lang w:val="en-US"/>
        </w:rPr>
        <w:t>rd</w:t>
      </w:r>
      <w:r>
        <w:rPr>
          <w:sz w:val="28"/>
          <w:szCs w:val="20"/>
        </w:rPr>
        <w:t xml:space="preserve"> = υποψήφιοι διδάκτορες</w:t>
      </w:r>
    </w:p>
    <w:p>
      <w:pPr>
        <w:shd w:val="clear" w:color="auto" w:fill="FFFFFF" w:themeFill="background1"/>
        <w:rPr>
          <w:b/>
          <w:lang w:val="en-US"/>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2"/>
        <w:gridCol w:w="7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7672" w:type="dxa"/>
          </w:tcPr>
          <w:p>
            <w:pPr>
              <w:rPr>
                <w:b/>
                <w:color w:val="4BACC6" w:themeColor="accent5"/>
                <w:lang w:val="en-US"/>
                <w14:textFill>
                  <w14:solidFill>
                    <w14:schemeClr w14:val="accent5"/>
                  </w14:solidFill>
                </w14:textFill>
              </w:rPr>
            </w:pPr>
            <w:r>
              <w:rPr>
                <w:b/>
                <w:color w:val="4BACC6" w:themeColor="accent5"/>
                <w:lang w:val="en-US"/>
                <w14:textFill>
                  <w14:solidFill>
                    <w14:schemeClr w14:val="accent5"/>
                  </w14:solidFill>
                </w14:textFill>
              </w:rPr>
              <w:t>* SCHOOL OF ECONOMICS, BUSINESS &amp; INTERNATIONAL SCIENCE</w:t>
            </w:r>
          </w:p>
          <w:p>
            <w:pPr>
              <w:rPr>
                <w:b/>
                <w:lang w:val="en-US"/>
              </w:rPr>
            </w:pPr>
            <w:r>
              <w:rPr>
                <w:b/>
                <w:lang w:val="en-US"/>
              </w:rPr>
              <w:t>1. DEPARTMENT OF ECONOMICS</w:t>
            </w:r>
          </w:p>
          <w:p>
            <w:pPr>
              <w:shd w:val="clear" w:color="auto" w:fill="FFFFFF" w:themeFill="background1"/>
              <w:rPr>
                <w:b/>
                <w:lang w:val="en-US"/>
              </w:rPr>
            </w:pPr>
            <w:r>
              <w:rPr>
                <w:b/>
                <w:lang w:val="en-US"/>
              </w:rPr>
              <w:t>2. DEPARTMENT OF BUSINESS ADMINISTRATION</w:t>
            </w:r>
          </w:p>
          <w:p>
            <w:pPr>
              <w:shd w:val="clear" w:color="auto" w:fill="FFFFFF" w:themeFill="background1"/>
              <w:rPr>
                <w:b/>
                <w:lang w:val="en-US"/>
              </w:rPr>
            </w:pPr>
            <w:r>
              <w:rPr>
                <w:b/>
                <w:lang w:val="en-US"/>
              </w:rPr>
              <w:t>3. DEPARTMENT OF INTERNATIONAL &amp; EUROPEAN STUDIES</w:t>
            </w:r>
          </w:p>
          <w:p>
            <w:pPr>
              <w:shd w:val="clear" w:color="auto" w:fill="FFFFFF" w:themeFill="background1"/>
              <w:rPr>
                <w:b/>
                <w:lang w:val="en-US"/>
              </w:rPr>
            </w:pPr>
            <w:r>
              <w:rPr>
                <w:b/>
                <w:lang w:val="en-US"/>
              </w:rPr>
              <w:t>4. DEPARTMENT OF TOURISM STUDIES</w:t>
            </w:r>
          </w:p>
          <w:p>
            <w:pPr>
              <w:shd w:val="clear" w:color="auto" w:fill="FFFFFF" w:themeFill="background1"/>
              <w:rPr>
                <w:b/>
                <w:color w:val="4BACC6" w:themeColor="accent5"/>
                <w:lang w:val="en-US"/>
                <w14:textFill>
                  <w14:solidFill>
                    <w14:schemeClr w14:val="accent5"/>
                  </w14:solidFill>
                </w14:textFill>
              </w:rPr>
            </w:pPr>
          </w:p>
          <w:p>
            <w:pPr>
              <w:shd w:val="clear" w:color="auto" w:fill="FFFFFF" w:themeFill="background1"/>
              <w:rPr>
                <w:b/>
                <w:color w:val="4BACC6" w:themeColor="accent5"/>
                <w:lang w:val="en-US"/>
                <w14:textFill>
                  <w14:solidFill>
                    <w14:schemeClr w14:val="accent5"/>
                  </w14:solidFill>
                </w14:textFill>
              </w:rPr>
            </w:pPr>
            <w:r>
              <w:rPr>
                <w:b/>
                <w:color w:val="4BACC6" w:themeColor="accent5"/>
                <w:lang w:val="en-US"/>
                <w14:textFill>
                  <w14:solidFill>
                    <w14:schemeClr w14:val="accent5"/>
                  </w14:solidFill>
                </w14:textFill>
              </w:rPr>
              <w:t>*MARITIME &amp; INDUSTIAL SCIENCE</w:t>
            </w:r>
          </w:p>
          <w:p>
            <w:pPr>
              <w:shd w:val="clear" w:color="auto" w:fill="FFFFFF" w:themeFill="background1"/>
              <w:rPr>
                <w:b/>
                <w:lang w:val="en-US"/>
              </w:rPr>
            </w:pPr>
            <w:r>
              <w:rPr>
                <w:b/>
                <w:lang w:val="en-US"/>
              </w:rPr>
              <w:t>1. DEPARTMENT OF MARITIME STUDIES</w:t>
            </w:r>
          </w:p>
          <w:p>
            <w:pPr>
              <w:shd w:val="clear" w:color="auto" w:fill="FFFFFF" w:themeFill="background1"/>
              <w:rPr>
                <w:b/>
                <w:lang w:val="en-US"/>
              </w:rPr>
            </w:pPr>
            <w:r>
              <w:rPr>
                <w:b/>
                <w:lang w:val="en-US"/>
              </w:rPr>
              <w:t>2. DEPARTMENT OF INDUSTRIAL MANAGEMENT</w:t>
            </w:r>
          </w:p>
          <w:p>
            <w:pPr>
              <w:rPr>
                <w:b/>
                <w:lang w:val="en-US"/>
              </w:rPr>
            </w:pPr>
          </w:p>
        </w:tc>
        <w:tc>
          <w:tcPr>
            <w:tcW w:w="7672" w:type="dxa"/>
          </w:tcPr>
          <w:p>
            <w:pPr>
              <w:shd w:val="clear" w:color="auto" w:fill="FFFFFF" w:themeFill="background1"/>
              <w:rPr>
                <w:b/>
                <w:color w:val="4BACC6" w:themeColor="accent5"/>
                <w:lang w:val="en-US"/>
                <w14:textFill>
                  <w14:solidFill>
                    <w14:schemeClr w14:val="accent5"/>
                  </w14:solidFill>
                </w14:textFill>
              </w:rPr>
            </w:pPr>
            <w:r>
              <w:rPr>
                <w:b/>
                <w:color w:val="4BACC6" w:themeColor="accent5"/>
                <w:lang w:val="en-US"/>
                <w14:textFill>
                  <w14:solidFill>
                    <w14:schemeClr w14:val="accent5"/>
                  </w14:solidFill>
                </w14:textFill>
              </w:rPr>
              <w:t>*FINANCE &amp; STATISTICS</w:t>
            </w:r>
          </w:p>
          <w:p>
            <w:pPr>
              <w:shd w:val="clear" w:color="auto" w:fill="FFFFFF" w:themeFill="background1"/>
              <w:rPr>
                <w:b/>
                <w:lang w:val="en-US"/>
              </w:rPr>
            </w:pPr>
            <w:r>
              <w:rPr>
                <w:b/>
                <w:lang w:val="en-US"/>
              </w:rPr>
              <w:t>1. DEPARTMENT OF BANKING AND FINANCIAL MANAGEMENT</w:t>
            </w:r>
          </w:p>
          <w:p>
            <w:pPr>
              <w:shd w:val="clear" w:color="auto" w:fill="FFFFFF" w:themeFill="background1"/>
              <w:rPr>
                <w:b/>
                <w:lang w:val="en-US"/>
              </w:rPr>
            </w:pPr>
            <w:r>
              <w:rPr>
                <w:b/>
                <w:lang w:val="en-US"/>
              </w:rPr>
              <w:t>2. DEPARTMENT OF STATISTICS &amp; INSURANCE SCIENCE</w:t>
            </w:r>
          </w:p>
          <w:p>
            <w:pPr>
              <w:shd w:val="clear" w:color="auto" w:fill="FFFFFF" w:themeFill="background1"/>
              <w:rPr>
                <w:b/>
                <w:lang w:val="en-US"/>
              </w:rPr>
            </w:pPr>
          </w:p>
          <w:p>
            <w:pPr>
              <w:shd w:val="clear" w:color="auto" w:fill="FFFFFF" w:themeFill="background1"/>
              <w:rPr>
                <w:b/>
                <w:color w:val="4BACC6" w:themeColor="accent5"/>
                <w:lang w:val="en-US"/>
                <w14:textFill>
                  <w14:solidFill>
                    <w14:schemeClr w14:val="accent5"/>
                  </w14:solidFill>
                </w14:textFill>
              </w:rPr>
            </w:pPr>
          </w:p>
          <w:p>
            <w:pPr>
              <w:shd w:val="clear" w:color="auto" w:fill="FFFFFF" w:themeFill="background1"/>
              <w:rPr>
                <w:b/>
                <w:color w:val="4BACC6" w:themeColor="accent5"/>
                <w:lang w:val="en-US"/>
                <w14:textFill>
                  <w14:solidFill>
                    <w14:schemeClr w14:val="accent5"/>
                  </w14:solidFill>
                </w14:textFill>
              </w:rPr>
            </w:pPr>
            <w:r>
              <w:rPr>
                <w:b/>
                <w:color w:val="4BACC6" w:themeColor="accent5"/>
                <w:lang w:val="en-US"/>
                <w14:textFill>
                  <w14:solidFill>
                    <w14:schemeClr w14:val="accent5"/>
                  </w14:solidFill>
                </w14:textFill>
              </w:rPr>
              <w:t>*INFORMATION &amp; COMMUNICATION TECHNOLOGIES</w:t>
            </w:r>
          </w:p>
          <w:p>
            <w:pPr>
              <w:shd w:val="clear" w:color="auto" w:fill="FFFFFF" w:themeFill="background1"/>
              <w:rPr>
                <w:b/>
                <w:lang w:val="en-US"/>
              </w:rPr>
            </w:pPr>
            <w:r>
              <w:rPr>
                <w:b/>
                <w:lang w:val="en-US"/>
              </w:rPr>
              <w:t>1. DEPARTMENT OF INFORMATICS</w:t>
            </w:r>
          </w:p>
          <w:p>
            <w:pPr>
              <w:shd w:val="clear" w:color="auto" w:fill="FFFFFF" w:themeFill="background1"/>
              <w:rPr>
                <w:b/>
                <w:lang w:val="en-US"/>
              </w:rPr>
            </w:pPr>
            <w:r>
              <w:rPr>
                <w:b/>
                <w:lang w:val="en-US"/>
              </w:rPr>
              <w:t>2. DEPARTMENT OF DIGITAL SCIENCE</w:t>
            </w:r>
          </w:p>
          <w:p>
            <w:pPr>
              <w:rPr>
                <w:b/>
                <w:lang w:val="en-US"/>
              </w:rPr>
            </w:pPr>
          </w:p>
        </w:tc>
      </w:tr>
    </w:tbl>
    <w:p>
      <w:pPr>
        <w:shd w:val="clear" w:color="auto" w:fill="FFFFFF" w:themeFill="background1"/>
        <w:rPr>
          <w:b/>
          <w:lang w:val="en-US"/>
        </w:rPr>
      </w:pPr>
    </w:p>
    <w:p>
      <w:pPr>
        <w:shd w:val="clear" w:color="auto" w:fill="FFFFFF" w:themeFill="background1"/>
        <w:rPr>
          <w:b/>
          <w:lang w:val="en-US"/>
        </w:rPr>
      </w:pPr>
    </w:p>
    <w:p>
      <w:pPr>
        <w:tabs>
          <w:tab w:val="left" w:pos="1635"/>
        </w:tabs>
        <w:rPr>
          <w:sz w:val="28"/>
          <w:szCs w:val="20"/>
          <w:lang w:val="en-US"/>
        </w:rPr>
      </w:pPr>
    </w:p>
    <w:sectPr>
      <w:pgSz w:w="16840" w:h="11910" w:orient="landscape"/>
      <w:pgMar w:top="1165" w:right="540" w:bottom="1120" w:left="580" w:header="0" w:footer="93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9964126"/>
      <w:docPartObj>
        <w:docPartGallery w:val="AutoText"/>
      </w:docPartObj>
    </w:sdtPr>
    <w:sdtContent>
      <w:p>
        <w:pPr>
          <w:pStyle w:val="8"/>
          <w:jc w:val="right"/>
        </w:pPr>
        <w:r>
          <w:fldChar w:fldCharType="begin"/>
        </w:r>
        <w:r>
          <w:instrText xml:space="preserve">PAGE   \* MERGEFORMAT</w:instrText>
        </w:r>
        <w:r>
          <w:fldChar w:fldCharType="separate"/>
        </w:r>
        <w:r>
          <w:t>2</w:t>
        </w:r>
        <w:r>
          <w:fldChar w:fldCharType="end"/>
        </w:r>
      </w:p>
    </w:sdtContent>
  </w:sdt>
  <w:p>
    <w:pPr>
      <w:pStyle w:val="7"/>
      <w:spacing w:line="14" w:lineRule="auto"/>
      <w:rPr>
        <w:sz w:val="1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099CC3"/>
    <w:multiLevelType w:val="singleLevel"/>
    <w:tmpl w:val="AA099CC3"/>
    <w:lvl w:ilvl="0" w:tentative="0">
      <w:start w:val="1"/>
      <w:numFmt w:val="decimal"/>
      <w:suff w:val="space"/>
      <w:lvlText w:val="%1."/>
      <w:lvlJc w:val="left"/>
    </w:lvl>
  </w:abstractNum>
  <w:abstractNum w:abstractNumId="1">
    <w:nsid w:val="061D426D"/>
    <w:multiLevelType w:val="multilevel"/>
    <w:tmpl w:val="061D426D"/>
    <w:lvl w:ilvl="0" w:tentative="0">
      <w:start w:val="1"/>
      <w:numFmt w:val="decimal"/>
      <w:lvlText w:val="%1."/>
      <w:lvlJc w:val="left"/>
      <w:pPr>
        <w:ind w:left="564" w:hanging="425"/>
      </w:pPr>
      <w:rPr>
        <w:rFonts w:hint="default"/>
        <w:w w:val="100"/>
        <w:lang w:val="el-GR" w:eastAsia="el-GR" w:bidi="el-GR"/>
      </w:rPr>
    </w:lvl>
    <w:lvl w:ilvl="1" w:tentative="0">
      <w:start w:val="0"/>
      <w:numFmt w:val="bullet"/>
      <w:lvlText w:val="•"/>
      <w:lvlJc w:val="left"/>
      <w:pPr>
        <w:ind w:left="2075" w:hanging="425"/>
      </w:pPr>
      <w:rPr>
        <w:rFonts w:hint="default"/>
        <w:lang w:val="el-GR" w:eastAsia="el-GR" w:bidi="el-GR"/>
      </w:rPr>
    </w:lvl>
    <w:lvl w:ilvl="2" w:tentative="0">
      <w:start w:val="0"/>
      <w:numFmt w:val="bullet"/>
      <w:lvlText w:val="•"/>
      <w:lvlJc w:val="left"/>
      <w:pPr>
        <w:ind w:left="3591" w:hanging="425"/>
      </w:pPr>
      <w:rPr>
        <w:rFonts w:hint="default"/>
        <w:lang w:val="el-GR" w:eastAsia="el-GR" w:bidi="el-GR"/>
      </w:rPr>
    </w:lvl>
    <w:lvl w:ilvl="3" w:tentative="0">
      <w:start w:val="0"/>
      <w:numFmt w:val="bullet"/>
      <w:lvlText w:val="•"/>
      <w:lvlJc w:val="left"/>
      <w:pPr>
        <w:ind w:left="5107" w:hanging="425"/>
      </w:pPr>
      <w:rPr>
        <w:rFonts w:hint="default"/>
        <w:lang w:val="el-GR" w:eastAsia="el-GR" w:bidi="el-GR"/>
      </w:rPr>
    </w:lvl>
    <w:lvl w:ilvl="4" w:tentative="0">
      <w:start w:val="0"/>
      <w:numFmt w:val="bullet"/>
      <w:lvlText w:val="•"/>
      <w:lvlJc w:val="left"/>
      <w:pPr>
        <w:ind w:left="6623" w:hanging="425"/>
      </w:pPr>
      <w:rPr>
        <w:rFonts w:hint="default"/>
        <w:lang w:val="el-GR" w:eastAsia="el-GR" w:bidi="el-GR"/>
      </w:rPr>
    </w:lvl>
    <w:lvl w:ilvl="5" w:tentative="0">
      <w:start w:val="0"/>
      <w:numFmt w:val="bullet"/>
      <w:lvlText w:val="•"/>
      <w:lvlJc w:val="left"/>
      <w:pPr>
        <w:ind w:left="8139" w:hanging="425"/>
      </w:pPr>
      <w:rPr>
        <w:rFonts w:hint="default"/>
        <w:lang w:val="el-GR" w:eastAsia="el-GR" w:bidi="el-GR"/>
      </w:rPr>
    </w:lvl>
    <w:lvl w:ilvl="6" w:tentative="0">
      <w:start w:val="0"/>
      <w:numFmt w:val="bullet"/>
      <w:lvlText w:val="•"/>
      <w:lvlJc w:val="left"/>
      <w:pPr>
        <w:ind w:left="9655" w:hanging="425"/>
      </w:pPr>
      <w:rPr>
        <w:rFonts w:hint="default"/>
        <w:lang w:val="el-GR" w:eastAsia="el-GR" w:bidi="el-GR"/>
      </w:rPr>
    </w:lvl>
    <w:lvl w:ilvl="7" w:tentative="0">
      <w:start w:val="0"/>
      <w:numFmt w:val="bullet"/>
      <w:lvlText w:val="•"/>
      <w:lvlJc w:val="left"/>
      <w:pPr>
        <w:ind w:left="11170" w:hanging="425"/>
      </w:pPr>
      <w:rPr>
        <w:rFonts w:hint="default"/>
        <w:lang w:val="el-GR" w:eastAsia="el-GR" w:bidi="el-GR"/>
      </w:rPr>
    </w:lvl>
    <w:lvl w:ilvl="8" w:tentative="0">
      <w:start w:val="0"/>
      <w:numFmt w:val="bullet"/>
      <w:lvlText w:val="•"/>
      <w:lvlJc w:val="left"/>
      <w:pPr>
        <w:ind w:left="12686" w:hanging="425"/>
      </w:pPr>
      <w:rPr>
        <w:rFonts w:hint="default"/>
        <w:lang w:val="el-GR" w:eastAsia="el-GR" w:bidi="el-GR"/>
      </w:rPr>
    </w:lvl>
  </w:abstractNum>
  <w:abstractNum w:abstractNumId="2">
    <w:nsid w:val="1497202D"/>
    <w:multiLevelType w:val="multilevel"/>
    <w:tmpl w:val="1497202D"/>
    <w:lvl w:ilvl="0" w:tentative="0">
      <w:start w:val="0"/>
      <w:numFmt w:val="bullet"/>
      <w:lvlText w:val=""/>
      <w:lvlJc w:val="left"/>
      <w:pPr>
        <w:ind w:left="860" w:hanging="360"/>
      </w:pPr>
      <w:rPr>
        <w:rFonts w:hint="default" w:ascii="Wingdings" w:hAnsi="Wingdings" w:eastAsia="Wingdings" w:cs="Wingdings"/>
        <w:color w:val="545454"/>
        <w:w w:val="100"/>
        <w:sz w:val="24"/>
        <w:szCs w:val="24"/>
        <w:lang w:val="el-GR" w:eastAsia="el-GR" w:bidi="el-GR"/>
      </w:rPr>
    </w:lvl>
    <w:lvl w:ilvl="1" w:tentative="0">
      <w:start w:val="0"/>
      <w:numFmt w:val="bullet"/>
      <w:lvlText w:val="•"/>
      <w:lvlJc w:val="left"/>
      <w:pPr>
        <w:ind w:left="2345" w:hanging="360"/>
      </w:pPr>
      <w:rPr>
        <w:rFonts w:hint="default"/>
        <w:lang w:val="el-GR" w:eastAsia="el-GR" w:bidi="el-GR"/>
      </w:rPr>
    </w:lvl>
    <w:lvl w:ilvl="2" w:tentative="0">
      <w:start w:val="0"/>
      <w:numFmt w:val="bullet"/>
      <w:lvlText w:val="•"/>
      <w:lvlJc w:val="left"/>
      <w:pPr>
        <w:ind w:left="3831" w:hanging="360"/>
      </w:pPr>
      <w:rPr>
        <w:rFonts w:hint="default"/>
        <w:lang w:val="el-GR" w:eastAsia="el-GR" w:bidi="el-GR"/>
      </w:rPr>
    </w:lvl>
    <w:lvl w:ilvl="3" w:tentative="0">
      <w:start w:val="0"/>
      <w:numFmt w:val="bullet"/>
      <w:lvlText w:val="•"/>
      <w:lvlJc w:val="left"/>
      <w:pPr>
        <w:ind w:left="5317" w:hanging="360"/>
      </w:pPr>
      <w:rPr>
        <w:rFonts w:hint="default"/>
        <w:lang w:val="el-GR" w:eastAsia="el-GR" w:bidi="el-GR"/>
      </w:rPr>
    </w:lvl>
    <w:lvl w:ilvl="4" w:tentative="0">
      <w:start w:val="0"/>
      <w:numFmt w:val="bullet"/>
      <w:lvlText w:val="•"/>
      <w:lvlJc w:val="left"/>
      <w:pPr>
        <w:ind w:left="6803" w:hanging="360"/>
      </w:pPr>
      <w:rPr>
        <w:rFonts w:hint="default"/>
        <w:lang w:val="el-GR" w:eastAsia="el-GR" w:bidi="el-GR"/>
      </w:rPr>
    </w:lvl>
    <w:lvl w:ilvl="5" w:tentative="0">
      <w:start w:val="0"/>
      <w:numFmt w:val="bullet"/>
      <w:lvlText w:val="•"/>
      <w:lvlJc w:val="left"/>
      <w:pPr>
        <w:ind w:left="8289" w:hanging="360"/>
      </w:pPr>
      <w:rPr>
        <w:rFonts w:hint="default"/>
        <w:lang w:val="el-GR" w:eastAsia="el-GR" w:bidi="el-GR"/>
      </w:rPr>
    </w:lvl>
    <w:lvl w:ilvl="6" w:tentative="0">
      <w:start w:val="0"/>
      <w:numFmt w:val="bullet"/>
      <w:lvlText w:val="•"/>
      <w:lvlJc w:val="left"/>
      <w:pPr>
        <w:ind w:left="9775" w:hanging="360"/>
      </w:pPr>
      <w:rPr>
        <w:rFonts w:hint="default"/>
        <w:lang w:val="el-GR" w:eastAsia="el-GR" w:bidi="el-GR"/>
      </w:rPr>
    </w:lvl>
    <w:lvl w:ilvl="7" w:tentative="0">
      <w:start w:val="0"/>
      <w:numFmt w:val="bullet"/>
      <w:lvlText w:val="•"/>
      <w:lvlJc w:val="left"/>
      <w:pPr>
        <w:ind w:left="11260" w:hanging="360"/>
      </w:pPr>
      <w:rPr>
        <w:rFonts w:hint="default"/>
        <w:lang w:val="el-GR" w:eastAsia="el-GR" w:bidi="el-GR"/>
      </w:rPr>
    </w:lvl>
    <w:lvl w:ilvl="8" w:tentative="0">
      <w:start w:val="0"/>
      <w:numFmt w:val="bullet"/>
      <w:lvlText w:val="•"/>
      <w:lvlJc w:val="left"/>
      <w:pPr>
        <w:ind w:left="12746" w:hanging="360"/>
      </w:pPr>
      <w:rPr>
        <w:rFonts w:hint="default"/>
        <w:lang w:val="el-GR" w:eastAsia="el-GR" w:bidi="el-GR"/>
      </w:rPr>
    </w:lvl>
  </w:abstractNum>
  <w:abstractNum w:abstractNumId="3">
    <w:nsid w:val="47E726F7"/>
    <w:multiLevelType w:val="multilevel"/>
    <w:tmpl w:val="47E726F7"/>
    <w:lvl w:ilvl="0" w:tentative="0">
      <w:start w:val="1"/>
      <w:numFmt w:val="decimal"/>
      <w:lvlText w:val="%1."/>
      <w:lvlJc w:val="left"/>
      <w:pPr>
        <w:ind w:left="860" w:hanging="360"/>
      </w:pPr>
      <w:rPr>
        <w:rFonts w:hint="default"/>
        <w:w w:val="100"/>
        <w:lang w:val="el-GR" w:eastAsia="el-GR" w:bidi="el-GR"/>
      </w:rPr>
    </w:lvl>
    <w:lvl w:ilvl="1" w:tentative="0">
      <w:start w:val="0"/>
      <w:numFmt w:val="bullet"/>
      <w:lvlText w:val="•"/>
      <w:lvlJc w:val="left"/>
      <w:pPr>
        <w:ind w:left="2345" w:hanging="360"/>
      </w:pPr>
      <w:rPr>
        <w:rFonts w:hint="default"/>
        <w:lang w:val="el-GR" w:eastAsia="el-GR" w:bidi="el-GR"/>
      </w:rPr>
    </w:lvl>
    <w:lvl w:ilvl="2" w:tentative="0">
      <w:start w:val="0"/>
      <w:numFmt w:val="bullet"/>
      <w:lvlText w:val="•"/>
      <w:lvlJc w:val="left"/>
      <w:pPr>
        <w:ind w:left="3831" w:hanging="360"/>
      </w:pPr>
      <w:rPr>
        <w:rFonts w:hint="default"/>
        <w:lang w:val="el-GR" w:eastAsia="el-GR" w:bidi="el-GR"/>
      </w:rPr>
    </w:lvl>
    <w:lvl w:ilvl="3" w:tentative="0">
      <w:start w:val="0"/>
      <w:numFmt w:val="bullet"/>
      <w:lvlText w:val="•"/>
      <w:lvlJc w:val="left"/>
      <w:pPr>
        <w:ind w:left="5317" w:hanging="360"/>
      </w:pPr>
      <w:rPr>
        <w:rFonts w:hint="default"/>
        <w:lang w:val="el-GR" w:eastAsia="el-GR" w:bidi="el-GR"/>
      </w:rPr>
    </w:lvl>
    <w:lvl w:ilvl="4" w:tentative="0">
      <w:start w:val="0"/>
      <w:numFmt w:val="bullet"/>
      <w:lvlText w:val="•"/>
      <w:lvlJc w:val="left"/>
      <w:pPr>
        <w:ind w:left="6803" w:hanging="360"/>
      </w:pPr>
      <w:rPr>
        <w:rFonts w:hint="default"/>
        <w:lang w:val="el-GR" w:eastAsia="el-GR" w:bidi="el-GR"/>
      </w:rPr>
    </w:lvl>
    <w:lvl w:ilvl="5" w:tentative="0">
      <w:start w:val="0"/>
      <w:numFmt w:val="bullet"/>
      <w:lvlText w:val="•"/>
      <w:lvlJc w:val="left"/>
      <w:pPr>
        <w:ind w:left="8289" w:hanging="360"/>
      </w:pPr>
      <w:rPr>
        <w:rFonts w:hint="default"/>
        <w:lang w:val="el-GR" w:eastAsia="el-GR" w:bidi="el-GR"/>
      </w:rPr>
    </w:lvl>
    <w:lvl w:ilvl="6" w:tentative="0">
      <w:start w:val="0"/>
      <w:numFmt w:val="bullet"/>
      <w:lvlText w:val="•"/>
      <w:lvlJc w:val="left"/>
      <w:pPr>
        <w:ind w:left="9775" w:hanging="360"/>
      </w:pPr>
      <w:rPr>
        <w:rFonts w:hint="default"/>
        <w:lang w:val="el-GR" w:eastAsia="el-GR" w:bidi="el-GR"/>
      </w:rPr>
    </w:lvl>
    <w:lvl w:ilvl="7" w:tentative="0">
      <w:start w:val="0"/>
      <w:numFmt w:val="bullet"/>
      <w:lvlText w:val="•"/>
      <w:lvlJc w:val="left"/>
      <w:pPr>
        <w:ind w:left="11260" w:hanging="360"/>
      </w:pPr>
      <w:rPr>
        <w:rFonts w:hint="default"/>
        <w:lang w:val="el-GR" w:eastAsia="el-GR" w:bidi="el-GR"/>
      </w:rPr>
    </w:lvl>
    <w:lvl w:ilvl="8" w:tentative="0">
      <w:start w:val="0"/>
      <w:numFmt w:val="bullet"/>
      <w:lvlText w:val="•"/>
      <w:lvlJc w:val="left"/>
      <w:pPr>
        <w:ind w:left="12746" w:hanging="360"/>
      </w:pPr>
      <w:rPr>
        <w:rFonts w:hint="default"/>
        <w:lang w:val="el-GR" w:eastAsia="el-GR" w:bidi="el-GR"/>
      </w:rPr>
    </w:lvl>
  </w:abstractNum>
  <w:abstractNum w:abstractNumId="4">
    <w:nsid w:val="540F1D44"/>
    <w:multiLevelType w:val="multilevel"/>
    <w:tmpl w:val="540F1D44"/>
    <w:lvl w:ilvl="0" w:tentative="0">
      <w:start w:val="1"/>
      <w:numFmt w:val="decimal"/>
      <w:lvlText w:val="%1."/>
      <w:lvlJc w:val="left"/>
      <w:pPr>
        <w:ind w:left="564" w:hanging="425"/>
      </w:pPr>
      <w:rPr>
        <w:rFonts w:hint="default" w:ascii="Calibri" w:hAnsi="Calibri" w:eastAsia="Calibri" w:cs="Calibri"/>
        <w:b/>
        <w:bCs/>
        <w:w w:val="100"/>
        <w:sz w:val="22"/>
        <w:szCs w:val="22"/>
        <w:lang w:val="el-GR" w:eastAsia="el-GR" w:bidi="el-GR"/>
      </w:rPr>
    </w:lvl>
    <w:lvl w:ilvl="1" w:tentative="0">
      <w:start w:val="0"/>
      <w:numFmt w:val="bullet"/>
      <w:lvlText w:val="•"/>
      <w:lvlJc w:val="left"/>
      <w:pPr>
        <w:ind w:left="2075" w:hanging="425"/>
      </w:pPr>
      <w:rPr>
        <w:rFonts w:hint="default"/>
        <w:lang w:val="el-GR" w:eastAsia="el-GR" w:bidi="el-GR"/>
      </w:rPr>
    </w:lvl>
    <w:lvl w:ilvl="2" w:tentative="0">
      <w:start w:val="0"/>
      <w:numFmt w:val="bullet"/>
      <w:lvlText w:val="•"/>
      <w:lvlJc w:val="left"/>
      <w:pPr>
        <w:ind w:left="3591" w:hanging="425"/>
      </w:pPr>
      <w:rPr>
        <w:rFonts w:hint="default"/>
        <w:lang w:val="el-GR" w:eastAsia="el-GR" w:bidi="el-GR"/>
      </w:rPr>
    </w:lvl>
    <w:lvl w:ilvl="3" w:tentative="0">
      <w:start w:val="0"/>
      <w:numFmt w:val="bullet"/>
      <w:lvlText w:val="•"/>
      <w:lvlJc w:val="left"/>
      <w:pPr>
        <w:ind w:left="5107" w:hanging="425"/>
      </w:pPr>
      <w:rPr>
        <w:rFonts w:hint="default"/>
        <w:lang w:val="el-GR" w:eastAsia="el-GR" w:bidi="el-GR"/>
      </w:rPr>
    </w:lvl>
    <w:lvl w:ilvl="4" w:tentative="0">
      <w:start w:val="0"/>
      <w:numFmt w:val="bullet"/>
      <w:lvlText w:val="•"/>
      <w:lvlJc w:val="left"/>
      <w:pPr>
        <w:ind w:left="6623" w:hanging="425"/>
      </w:pPr>
      <w:rPr>
        <w:rFonts w:hint="default"/>
        <w:lang w:val="el-GR" w:eastAsia="el-GR" w:bidi="el-GR"/>
      </w:rPr>
    </w:lvl>
    <w:lvl w:ilvl="5" w:tentative="0">
      <w:start w:val="0"/>
      <w:numFmt w:val="bullet"/>
      <w:lvlText w:val="•"/>
      <w:lvlJc w:val="left"/>
      <w:pPr>
        <w:ind w:left="8139" w:hanging="425"/>
      </w:pPr>
      <w:rPr>
        <w:rFonts w:hint="default"/>
        <w:lang w:val="el-GR" w:eastAsia="el-GR" w:bidi="el-GR"/>
      </w:rPr>
    </w:lvl>
    <w:lvl w:ilvl="6" w:tentative="0">
      <w:start w:val="0"/>
      <w:numFmt w:val="bullet"/>
      <w:lvlText w:val="•"/>
      <w:lvlJc w:val="left"/>
      <w:pPr>
        <w:ind w:left="9655" w:hanging="425"/>
      </w:pPr>
      <w:rPr>
        <w:rFonts w:hint="default"/>
        <w:lang w:val="el-GR" w:eastAsia="el-GR" w:bidi="el-GR"/>
      </w:rPr>
    </w:lvl>
    <w:lvl w:ilvl="7" w:tentative="0">
      <w:start w:val="0"/>
      <w:numFmt w:val="bullet"/>
      <w:lvlText w:val="•"/>
      <w:lvlJc w:val="left"/>
      <w:pPr>
        <w:ind w:left="11170" w:hanging="425"/>
      </w:pPr>
      <w:rPr>
        <w:rFonts w:hint="default"/>
        <w:lang w:val="el-GR" w:eastAsia="el-GR" w:bidi="el-GR"/>
      </w:rPr>
    </w:lvl>
    <w:lvl w:ilvl="8" w:tentative="0">
      <w:start w:val="0"/>
      <w:numFmt w:val="bullet"/>
      <w:lvlText w:val="•"/>
      <w:lvlJc w:val="left"/>
      <w:pPr>
        <w:ind w:left="12686" w:hanging="425"/>
      </w:pPr>
      <w:rPr>
        <w:rFonts w:hint="default"/>
        <w:lang w:val="el-GR" w:eastAsia="el-GR" w:bidi="el-GR"/>
      </w:rPr>
    </w:lvl>
  </w:abstractNum>
  <w:abstractNum w:abstractNumId="5">
    <w:nsid w:val="59957C53"/>
    <w:multiLevelType w:val="multilevel"/>
    <w:tmpl w:val="59957C53"/>
    <w:lvl w:ilvl="0" w:tentative="0">
      <w:start w:val="0"/>
      <w:numFmt w:val="bullet"/>
      <w:lvlText w:val="-"/>
      <w:lvlJc w:val="left"/>
      <w:pPr>
        <w:ind w:left="860" w:hanging="360"/>
      </w:pPr>
      <w:rPr>
        <w:rFonts w:hint="default" w:ascii="Calibri" w:hAnsi="Calibri" w:eastAsia="Calibri" w:cs="Calibri"/>
        <w:w w:val="100"/>
        <w:sz w:val="22"/>
        <w:szCs w:val="22"/>
        <w:lang w:val="el-GR" w:eastAsia="el-GR" w:bidi="el-GR"/>
      </w:rPr>
    </w:lvl>
    <w:lvl w:ilvl="1" w:tentative="0">
      <w:start w:val="0"/>
      <w:numFmt w:val="bullet"/>
      <w:lvlText w:val="•"/>
      <w:lvlJc w:val="left"/>
      <w:pPr>
        <w:ind w:left="2345" w:hanging="360"/>
      </w:pPr>
      <w:rPr>
        <w:rFonts w:hint="default"/>
        <w:lang w:val="el-GR" w:eastAsia="el-GR" w:bidi="el-GR"/>
      </w:rPr>
    </w:lvl>
    <w:lvl w:ilvl="2" w:tentative="0">
      <w:start w:val="0"/>
      <w:numFmt w:val="bullet"/>
      <w:lvlText w:val="•"/>
      <w:lvlJc w:val="left"/>
      <w:pPr>
        <w:ind w:left="3831" w:hanging="360"/>
      </w:pPr>
      <w:rPr>
        <w:rFonts w:hint="default"/>
        <w:lang w:val="el-GR" w:eastAsia="el-GR" w:bidi="el-GR"/>
      </w:rPr>
    </w:lvl>
    <w:lvl w:ilvl="3" w:tentative="0">
      <w:start w:val="0"/>
      <w:numFmt w:val="bullet"/>
      <w:lvlText w:val="•"/>
      <w:lvlJc w:val="left"/>
      <w:pPr>
        <w:ind w:left="5317" w:hanging="360"/>
      </w:pPr>
      <w:rPr>
        <w:rFonts w:hint="default"/>
        <w:lang w:val="el-GR" w:eastAsia="el-GR" w:bidi="el-GR"/>
      </w:rPr>
    </w:lvl>
    <w:lvl w:ilvl="4" w:tentative="0">
      <w:start w:val="0"/>
      <w:numFmt w:val="bullet"/>
      <w:lvlText w:val="•"/>
      <w:lvlJc w:val="left"/>
      <w:pPr>
        <w:ind w:left="6803" w:hanging="360"/>
      </w:pPr>
      <w:rPr>
        <w:rFonts w:hint="default"/>
        <w:lang w:val="el-GR" w:eastAsia="el-GR" w:bidi="el-GR"/>
      </w:rPr>
    </w:lvl>
    <w:lvl w:ilvl="5" w:tentative="0">
      <w:start w:val="0"/>
      <w:numFmt w:val="bullet"/>
      <w:lvlText w:val="•"/>
      <w:lvlJc w:val="left"/>
      <w:pPr>
        <w:ind w:left="8289" w:hanging="360"/>
      </w:pPr>
      <w:rPr>
        <w:rFonts w:hint="default"/>
        <w:lang w:val="el-GR" w:eastAsia="el-GR" w:bidi="el-GR"/>
      </w:rPr>
    </w:lvl>
    <w:lvl w:ilvl="6" w:tentative="0">
      <w:start w:val="0"/>
      <w:numFmt w:val="bullet"/>
      <w:lvlText w:val="•"/>
      <w:lvlJc w:val="left"/>
      <w:pPr>
        <w:ind w:left="9775" w:hanging="360"/>
      </w:pPr>
      <w:rPr>
        <w:rFonts w:hint="default"/>
        <w:lang w:val="el-GR" w:eastAsia="el-GR" w:bidi="el-GR"/>
      </w:rPr>
    </w:lvl>
    <w:lvl w:ilvl="7" w:tentative="0">
      <w:start w:val="0"/>
      <w:numFmt w:val="bullet"/>
      <w:lvlText w:val="•"/>
      <w:lvlJc w:val="left"/>
      <w:pPr>
        <w:ind w:left="11260" w:hanging="360"/>
      </w:pPr>
      <w:rPr>
        <w:rFonts w:hint="default"/>
        <w:lang w:val="el-GR" w:eastAsia="el-GR" w:bidi="el-GR"/>
      </w:rPr>
    </w:lvl>
    <w:lvl w:ilvl="8" w:tentative="0">
      <w:start w:val="0"/>
      <w:numFmt w:val="bullet"/>
      <w:lvlText w:val="•"/>
      <w:lvlJc w:val="left"/>
      <w:pPr>
        <w:ind w:left="12746" w:hanging="360"/>
      </w:pPr>
      <w:rPr>
        <w:rFonts w:hint="default"/>
        <w:lang w:val="el-GR" w:eastAsia="el-GR" w:bidi="el-GR"/>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782"/>
    <w:rsid w:val="00020DA8"/>
    <w:rsid w:val="00026A50"/>
    <w:rsid w:val="00027A25"/>
    <w:rsid w:val="00043095"/>
    <w:rsid w:val="00086BFB"/>
    <w:rsid w:val="000F2552"/>
    <w:rsid w:val="001C0E7B"/>
    <w:rsid w:val="001C7F72"/>
    <w:rsid w:val="001F0782"/>
    <w:rsid w:val="0023323C"/>
    <w:rsid w:val="0024689A"/>
    <w:rsid w:val="00312CA5"/>
    <w:rsid w:val="003932E9"/>
    <w:rsid w:val="003C2405"/>
    <w:rsid w:val="00402924"/>
    <w:rsid w:val="0043639D"/>
    <w:rsid w:val="00477CDB"/>
    <w:rsid w:val="004C061B"/>
    <w:rsid w:val="004F757F"/>
    <w:rsid w:val="00501DE5"/>
    <w:rsid w:val="00543810"/>
    <w:rsid w:val="00547B47"/>
    <w:rsid w:val="00557CDC"/>
    <w:rsid w:val="00592639"/>
    <w:rsid w:val="005C7C07"/>
    <w:rsid w:val="00612C8E"/>
    <w:rsid w:val="006A1AE2"/>
    <w:rsid w:val="006E584C"/>
    <w:rsid w:val="006E7932"/>
    <w:rsid w:val="00703D27"/>
    <w:rsid w:val="007365ED"/>
    <w:rsid w:val="00756378"/>
    <w:rsid w:val="007F570A"/>
    <w:rsid w:val="008450DB"/>
    <w:rsid w:val="00855FA8"/>
    <w:rsid w:val="008A2A54"/>
    <w:rsid w:val="008D0A98"/>
    <w:rsid w:val="008D26BE"/>
    <w:rsid w:val="00964B5D"/>
    <w:rsid w:val="00973544"/>
    <w:rsid w:val="00975926"/>
    <w:rsid w:val="009934A4"/>
    <w:rsid w:val="009A1911"/>
    <w:rsid w:val="00AB4677"/>
    <w:rsid w:val="00AB584C"/>
    <w:rsid w:val="00AC3327"/>
    <w:rsid w:val="00AE7F54"/>
    <w:rsid w:val="00B14738"/>
    <w:rsid w:val="00B248DB"/>
    <w:rsid w:val="00B3346C"/>
    <w:rsid w:val="00B373A3"/>
    <w:rsid w:val="00B7393B"/>
    <w:rsid w:val="00B93B0E"/>
    <w:rsid w:val="00C2671B"/>
    <w:rsid w:val="00CD253A"/>
    <w:rsid w:val="00D12A48"/>
    <w:rsid w:val="00D743DD"/>
    <w:rsid w:val="00E24FD4"/>
    <w:rsid w:val="00E40FF3"/>
    <w:rsid w:val="00E9093F"/>
    <w:rsid w:val="00F57B29"/>
    <w:rsid w:val="00F64712"/>
    <w:rsid w:val="00F7551F"/>
    <w:rsid w:val="00F80AFD"/>
    <w:rsid w:val="00F947B3"/>
    <w:rsid w:val="00FE1E29"/>
    <w:rsid w:val="0B020C17"/>
    <w:rsid w:val="11190161"/>
    <w:rsid w:val="1FB832A4"/>
    <w:rsid w:val="26B336C1"/>
    <w:rsid w:val="29F51F8C"/>
    <w:rsid w:val="3A224F7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Calibri" w:hAnsi="Calibri" w:eastAsia="Calibri" w:cs="Calibri"/>
      <w:sz w:val="22"/>
      <w:szCs w:val="22"/>
      <w:lang w:val="el-GR" w:eastAsia="el-GR" w:bidi="el-GR"/>
    </w:rPr>
  </w:style>
  <w:style w:type="paragraph" w:styleId="2">
    <w:name w:val="heading 1"/>
    <w:basedOn w:val="1"/>
    <w:next w:val="1"/>
    <w:qFormat/>
    <w:uiPriority w:val="9"/>
    <w:pPr>
      <w:spacing w:before="32"/>
      <w:ind w:left="140"/>
      <w:outlineLvl w:val="0"/>
    </w:pPr>
    <w:rPr>
      <w:b/>
      <w:bCs/>
      <w:sz w:val="32"/>
      <w:szCs w:val="32"/>
    </w:rPr>
  </w:style>
  <w:style w:type="paragraph" w:styleId="3">
    <w:name w:val="heading 2"/>
    <w:basedOn w:val="1"/>
    <w:next w:val="1"/>
    <w:unhideWhenUsed/>
    <w:qFormat/>
    <w:uiPriority w:val="9"/>
    <w:pPr>
      <w:spacing w:before="26"/>
      <w:ind w:left="3101" w:right="3101"/>
      <w:jc w:val="center"/>
      <w:outlineLvl w:val="1"/>
    </w:pPr>
    <w:rPr>
      <w:b/>
      <w:bCs/>
      <w:sz w:val="28"/>
      <w:szCs w:val="28"/>
    </w:rPr>
  </w:style>
  <w:style w:type="paragraph" w:styleId="4">
    <w:name w:val="heading 3"/>
    <w:basedOn w:val="1"/>
    <w:next w:val="1"/>
    <w:unhideWhenUsed/>
    <w:qFormat/>
    <w:uiPriority w:val="9"/>
    <w:pPr>
      <w:spacing w:before="27"/>
      <w:ind w:left="140" w:right="3101"/>
      <w:jc w:val="center"/>
      <w:outlineLvl w:val="2"/>
    </w:pPr>
    <w:rPr>
      <w:sz w:val="28"/>
      <w:szCs w:val="28"/>
    </w:rPr>
  </w:style>
  <w:style w:type="paragraph" w:styleId="5">
    <w:name w:val="heading 4"/>
    <w:basedOn w:val="1"/>
    <w:next w:val="1"/>
    <w:unhideWhenUsed/>
    <w:qFormat/>
    <w:uiPriority w:val="9"/>
    <w:pPr>
      <w:spacing w:before="28"/>
      <w:ind w:left="140"/>
      <w:outlineLvl w:val="3"/>
    </w:pPr>
    <w:rPr>
      <w:b/>
      <w:bCs/>
      <w:sz w:val="24"/>
      <w:szCs w:val="24"/>
    </w:rPr>
  </w:style>
  <w:style w:type="paragraph" w:styleId="6">
    <w:name w:val="heading 5"/>
    <w:basedOn w:val="1"/>
    <w:next w:val="1"/>
    <w:unhideWhenUsed/>
    <w:qFormat/>
    <w:uiPriority w:val="9"/>
    <w:pPr>
      <w:ind w:left="140"/>
      <w:outlineLvl w:val="4"/>
    </w:pPr>
    <w:rPr>
      <w:b/>
      <w:bCs/>
    </w:rPr>
  </w:style>
  <w:style w:type="character" w:default="1" w:styleId="10">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style>
  <w:style w:type="paragraph" w:styleId="8">
    <w:name w:val="footer"/>
    <w:basedOn w:val="1"/>
    <w:link w:val="18"/>
    <w:unhideWhenUsed/>
    <w:qFormat/>
    <w:uiPriority w:val="99"/>
    <w:pPr>
      <w:tabs>
        <w:tab w:val="center" w:pos="4153"/>
        <w:tab w:val="right" w:pos="8306"/>
      </w:tabs>
    </w:pPr>
  </w:style>
  <w:style w:type="paragraph" w:styleId="9">
    <w:name w:val="header"/>
    <w:basedOn w:val="1"/>
    <w:link w:val="17"/>
    <w:unhideWhenUsed/>
    <w:qFormat/>
    <w:uiPriority w:val="99"/>
    <w:pPr>
      <w:tabs>
        <w:tab w:val="center" w:pos="4153"/>
        <w:tab w:val="right" w:pos="8306"/>
      </w:tabs>
    </w:p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table" w:styleId="13">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860" w:hanging="360"/>
    </w:pPr>
  </w:style>
  <w:style w:type="paragraph" w:customStyle="1" w:styleId="16">
    <w:name w:val="Table Paragraph"/>
    <w:basedOn w:val="1"/>
    <w:qFormat/>
    <w:uiPriority w:val="1"/>
  </w:style>
  <w:style w:type="character" w:customStyle="1" w:styleId="17">
    <w:name w:val="Header Char"/>
    <w:basedOn w:val="10"/>
    <w:link w:val="9"/>
    <w:uiPriority w:val="99"/>
    <w:rPr>
      <w:rFonts w:ascii="Calibri" w:hAnsi="Calibri" w:eastAsia="Calibri" w:cs="Calibri"/>
      <w:lang w:val="el-GR" w:eastAsia="el-GR" w:bidi="el-GR"/>
    </w:rPr>
  </w:style>
  <w:style w:type="character" w:customStyle="1" w:styleId="18">
    <w:name w:val="Footer Char"/>
    <w:basedOn w:val="10"/>
    <w:link w:val="8"/>
    <w:uiPriority w:val="99"/>
    <w:rPr>
      <w:rFonts w:ascii="Calibri" w:hAnsi="Calibri" w:eastAsia="Calibri" w:cs="Calibri"/>
      <w:lang w:val="el-GR" w:eastAsia="el-GR" w:bidi="el-GR"/>
    </w:rPr>
  </w:style>
  <w:style w:type="character" w:customStyle="1" w:styleId="19">
    <w:name w:val="Unresolved Mention1"/>
    <w:basedOn w:val="10"/>
    <w:semiHidden/>
    <w:unhideWhenUsed/>
    <w:qFormat/>
    <w:uiPriority w:val="99"/>
    <w:rPr>
      <w:color w:val="605E5C"/>
      <w:shd w:val="clear" w:color="auto" w:fill="E1DFDD"/>
    </w:rPr>
  </w:style>
  <w:style w:type="character" w:customStyle="1" w:styleId="20">
    <w:name w:val="Unresolved Mention"/>
    <w:basedOn w:val="10"/>
    <w:semiHidden/>
    <w:unhideWhenUsed/>
    <w:qFormat/>
    <w:uiPriority w:val="99"/>
    <w:rPr>
      <w:color w:val="605E5C"/>
      <w:shd w:val="clear" w:color="auto" w:fill="E1DFDD"/>
    </w:rPr>
  </w:style>
  <w:style w:type="character" w:customStyle="1" w:styleId="21">
    <w:name w:val="itemextrafieldsvalue"/>
    <w:basedOn w:val="10"/>
    <w:qFormat/>
    <w:uiPriority w:val="0"/>
  </w:style>
  <w:style w:type="character" w:customStyle="1" w:styleId="22">
    <w:name w:val="cloaked_email"/>
    <w:basedOn w:val="10"/>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C19CA2-32D0-4032-8CF2-AA0AC79E4F6D}">
  <ds:schemaRefs/>
</ds:datastoreItem>
</file>

<file path=docProps/app.xml><?xml version="1.0" encoding="utf-8"?>
<Properties xmlns="http://schemas.openxmlformats.org/officeDocument/2006/extended-properties" xmlns:vt="http://schemas.openxmlformats.org/officeDocument/2006/docPropsVTypes">
  <Template>Normal</Template>
  <Pages>10</Pages>
  <Words>1405</Words>
  <Characters>8011</Characters>
  <Lines>66</Lines>
  <Paragraphs>18</Paragraphs>
  <TotalTime>2</TotalTime>
  <ScaleCrop>false</ScaleCrop>
  <LinksUpToDate>false</LinksUpToDate>
  <CharactersWithSpaces>9398</CharactersWithSpaces>
  <Application>WPS Office_11.2.0.9669_F1E327BC-269C-435d-A152-05C5408002CA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2021-03-08T14:26:00Z</dcterms:created>
  <dc:creator>USER</dc:creator>
  <cp:lastModifiedBy>CHRISTINA</cp:lastModifiedBy>
  <cp:lastPrinted>2021-02-25T09:04:00Z</cp:lastPrinted>
  <dcterms:modified xsi:type="dcterms:W3CDTF">2021-03-11T04:46:54Z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2020-11-06T00:00:00Z</vt:filetime>
  </property>
  <property fmtid="{D5CDD505-2E9C-101B-9397-08002B2CF9AE}" pid="3" name="Creator">
    <vt:lpwstr>Microsoft® Word 2016</vt:lpwstr>
  </property>
  <property fmtid="{D5CDD505-2E9C-101B-9397-08002B2CF9AE}" pid="4" name="LastSaved">
    <vt:filetime>2021-02-08T00:00:00Z</vt:filetime>
  </property>
  <property fmtid="{D5CDD505-2E9C-101B-9397-08002B2CF9AE}" pid="5" name="KSOProductBuildVer">
    <vt:lpwstr>1033-11.2.0.9669</vt:lpwstr>
  </property>
</Properties>
</file>