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3117"/>
        <w:gridCol w:w="7655"/>
      </w:tblGrid>
      <w:tr w:rsidR="00A75AA5" w14:paraId="7A662CDC" w14:textId="77777777" w:rsidTr="00D64D6B">
        <w:tc>
          <w:tcPr>
            <w:tcW w:w="3117" w:type="dxa"/>
          </w:tcPr>
          <w:p w14:paraId="370729C1" w14:textId="77777777" w:rsidR="00CD7670" w:rsidRDefault="00CD7670" w:rsidP="00CD7670">
            <w:pPr>
              <w:pStyle w:val="CVTitle"/>
            </w:pPr>
            <w:r>
              <w:t>Europass</w:t>
            </w:r>
          </w:p>
          <w:p w14:paraId="28D99201" w14:textId="77777777" w:rsidR="002769EE" w:rsidRDefault="00CD7670" w:rsidP="00CD7670">
            <w:pPr>
              <w:pStyle w:val="CVTitle"/>
              <w:rPr>
                <w:lang w:val="en-GB"/>
              </w:rPr>
            </w:pPr>
            <w:r>
              <w:t>Curriculum Vitae</w:t>
            </w:r>
          </w:p>
        </w:tc>
        <w:tc>
          <w:tcPr>
            <w:tcW w:w="7655" w:type="dxa"/>
          </w:tcPr>
          <w:p w14:paraId="3DC2EF61" w14:textId="786D86A9" w:rsidR="002769EE" w:rsidRDefault="00ED08DF" w:rsidP="00DB65D8">
            <w:pPr>
              <w:pStyle w:val="CVNormal"/>
              <w:rPr>
                <w:sz w:val="22"/>
                <w:lang w:val="en-GB"/>
              </w:rPr>
            </w:pPr>
            <w:r>
              <w:rPr>
                <w:noProof/>
              </w:rPr>
              <w:drawing>
                <wp:inline distT="0" distB="0" distL="0" distR="0" wp14:anchorId="378C137E" wp14:editId="436BEDA2">
                  <wp:extent cx="1914525" cy="150237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5393" cy="1510898"/>
                          </a:xfrm>
                          <a:prstGeom prst="rect">
                            <a:avLst/>
                          </a:prstGeom>
                          <a:noFill/>
                          <a:ln>
                            <a:noFill/>
                          </a:ln>
                        </pic:spPr>
                      </pic:pic>
                    </a:graphicData>
                  </a:graphic>
                </wp:inline>
              </w:drawing>
            </w:r>
          </w:p>
        </w:tc>
      </w:tr>
      <w:tr w:rsidR="00A75AA5" w14:paraId="014040ED" w14:textId="77777777" w:rsidTr="00D64D6B">
        <w:tc>
          <w:tcPr>
            <w:tcW w:w="3117" w:type="dxa"/>
          </w:tcPr>
          <w:p w14:paraId="3CD3DED8" w14:textId="77777777" w:rsidR="002769EE" w:rsidRDefault="002769EE">
            <w:pPr>
              <w:pStyle w:val="CVSpacer"/>
              <w:rPr>
                <w:lang w:val="en-GB"/>
              </w:rPr>
            </w:pPr>
          </w:p>
        </w:tc>
        <w:tc>
          <w:tcPr>
            <w:tcW w:w="7655" w:type="dxa"/>
          </w:tcPr>
          <w:p w14:paraId="2718E61A" w14:textId="77777777" w:rsidR="002769EE" w:rsidRDefault="002769EE">
            <w:pPr>
              <w:pStyle w:val="CVSpacer"/>
              <w:rPr>
                <w:lang w:val="en-GB"/>
              </w:rPr>
            </w:pPr>
          </w:p>
        </w:tc>
      </w:tr>
      <w:tr w:rsidR="00A75AA5" w14:paraId="17CB2013" w14:textId="77777777" w:rsidTr="00D64D6B">
        <w:tc>
          <w:tcPr>
            <w:tcW w:w="3117" w:type="dxa"/>
          </w:tcPr>
          <w:p w14:paraId="19077088" w14:textId="77777777" w:rsidR="002769EE" w:rsidRDefault="002769EE">
            <w:pPr>
              <w:pStyle w:val="CVHeading1"/>
              <w:spacing w:before="0"/>
              <w:rPr>
                <w:lang w:val="en-GB"/>
              </w:rPr>
            </w:pPr>
            <w:r>
              <w:rPr>
                <w:lang w:val="en-GB"/>
              </w:rPr>
              <w:t>Personal information</w:t>
            </w:r>
          </w:p>
        </w:tc>
        <w:tc>
          <w:tcPr>
            <w:tcW w:w="7655" w:type="dxa"/>
          </w:tcPr>
          <w:p w14:paraId="4D74E03B" w14:textId="77777777" w:rsidR="002769EE" w:rsidRDefault="002769EE">
            <w:pPr>
              <w:pStyle w:val="CVNormal"/>
              <w:rPr>
                <w:lang w:val="en-GB"/>
              </w:rPr>
            </w:pPr>
          </w:p>
        </w:tc>
      </w:tr>
      <w:tr w:rsidR="00A75AA5" w14:paraId="66D36497" w14:textId="77777777" w:rsidTr="00D64D6B">
        <w:tc>
          <w:tcPr>
            <w:tcW w:w="3117" w:type="dxa"/>
          </w:tcPr>
          <w:p w14:paraId="669A3298" w14:textId="77777777" w:rsidR="002769EE" w:rsidRDefault="002769EE">
            <w:pPr>
              <w:pStyle w:val="CVHeading2-FirstLine"/>
              <w:spacing w:before="0"/>
              <w:rPr>
                <w:lang w:val="en-GB"/>
              </w:rPr>
            </w:pPr>
            <w:r>
              <w:rPr>
                <w:lang w:val="en-GB"/>
              </w:rPr>
              <w:t xml:space="preserve">First name(s) / Surname(s) </w:t>
            </w:r>
          </w:p>
          <w:p w14:paraId="4493EC2D" w14:textId="77777777" w:rsidR="00A75AA5" w:rsidRPr="00A75AA5" w:rsidRDefault="00A75AA5" w:rsidP="00A75AA5">
            <w:pPr>
              <w:pStyle w:val="CVHeading2"/>
              <w:rPr>
                <w:lang w:val="en-GB"/>
              </w:rPr>
            </w:pPr>
          </w:p>
        </w:tc>
        <w:tc>
          <w:tcPr>
            <w:tcW w:w="7655" w:type="dxa"/>
          </w:tcPr>
          <w:p w14:paraId="79D856F5" w14:textId="77777777" w:rsidR="002769EE" w:rsidRDefault="001D6F26" w:rsidP="00DB65D8">
            <w:pPr>
              <w:pStyle w:val="CVMajor-FirstLine"/>
              <w:spacing w:before="0"/>
              <w:rPr>
                <w:lang w:val="en-GB"/>
              </w:rPr>
            </w:pPr>
            <w:r>
              <w:rPr>
                <w:lang w:val="en-GB"/>
              </w:rPr>
              <w:t>Platon Tinios</w:t>
            </w:r>
            <w:r w:rsidR="002769EE">
              <w:rPr>
                <w:lang w:val="en-GB"/>
              </w:rPr>
              <w:t xml:space="preserve"> </w:t>
            </w:r>
          </w:p>
          <w:p w14:paraId="7B8CE252" w14:textId="77777777" w:rsidR="00A75AA5" w:rsidRPr="00A75AA5" w:rsidRDefault="00A75AA5" w:rsidP="00A75AA5">
            <w:pPr>
              <w:pStyle w:val="CVNormal-FirstLine"/>
              <w:spacing w:before="0"/>
              <w:rPr>
                <w:b/>
                <w:lang w:val="en-GB"/>
              </w:rPr>
            </w:pPr>
          </w:p>
        </w:tc>
      </w:tr>
      <w:tr w:rsidR="00A75AA5" w14:paraId="596F8B13" w14:textId="77777777" w:rsidTr="00D64D6B">
        <w:tc>
          <w:tcPr>
            <w:tcW w:w="3117" w:type="dxa"/>
          </w:tcPr>
          <w:p w14:paraId="56C6D7FC" w14:textId="77777777" w:rsidR="002769EE" w:rsidRDefault="002769EE">
            <w:pPr>
              <w:pStyle w:val="CVHeading3-FirstLine"/>
              <w:spacing w:before="0"/>
              <w:rPr>
                <w:lang w:val="en-GB"/>
              </w:rPr>
            </w:pPr>
            <w:r>
              <w:rPr>
                <w:lang w:val="en-GB"/>
              </w:rPr>
              <w:t>Nationality</w:t>
            </w:r>
          </w:p>
        </w:tc>
        <w:tc>
          <w:tcPr>
            <w:tcW w:w="7655" w:type="dxa"/>
          </w:tcPr>
          <w:p w14:paraId="2558C44D" w14:textId="77777777" w:rsidR="002769EE" w:rsidRDefault="00011CA4" w:rsidP="00DB65D8">
            <w:pPr>
              <w:pStyle w:val="CVNormal-FirstLine"/>
              <w:spacing w:before="0"/>
              <w:rPr>
                <w:lang w:val="en-GB"/>
              </w:rPr>
            </w:pPr>
            <w:r>
              <w:rPr>
                <w:lang w:val="en-GB"/>
              </w:rPr>
              <w:t>Greek</w:t>
            </w:r>
          </w:p>
        </w:tc>
      </w:tr>
      <w:tr w:rsidR="00A75AA5" w14:paraId="089FD28D" w14:textId="77777777" w:rsidTr="00D64D6B">
        <w:tc>
          <w:tcPr>
            <w:tcW w:w="3117" w:type="dxa"/>
          </w:tcPr>
          <w:p w14:paraId="27372E39" w14:textId="77777777" w:rsidR="00A75AA5" w:rsidRDefault="00A75AA5">
            <w:pPr>
              <w:pStyle w:val="CVHeading3-FirstLine"/>
              <w:spacing w:before="0"/>
              <w:rPr>
                <w:lang w:val="en-GB"/>
              </w:rPr>
            </w:pPr>
            <w:r>
              <w:rPr>
                <w:lang w:val="en-GB"/>
              </w:rPr>
              <w:t>E-mail</w:t>
            </w:r>
          </w:p>
          <w:p w14:paraId="0AF4FDC7" w14:textId="77777777" w:rsidR="000763ED" w:rsidRDefault="000763ED">
            <w:pPr>
              <w:pStyle w:val="CVHeading3-FirstLine"/>
              <w:spacing w:before="0"/>
              <w:rPr>
                <w:lang w:val="en-GB"/>
              </w:rPr>
            </w:pPr>
            <w:r>
              <w:rPr>
                <w:lang w:val="en-GB"/>
              </w:rPr>
              <w:t>Date of birth</w:t>
            </w:r>
          </w:p>
        </w:tc>
        <w:tc>
          <w:tcPr>
            <w:tcW w:w="7655" w:type="dxa"/>
          </w:tcPr>
          <w:p w14:paraId="73B87031" w14:textId="77777777" w:rsidR="00A75AA5" w:rsidRDefault="00A75AA5" w:rsidP="00DB65D8">
            <w:pPr>
              <w:pStyle w:val="CVNormal-FirstLine"/>
              <w:spacing w:before="0"/>
              <w:rPr>
                <w:lang w:val="en-GB"/>
              </w:rPr>
            </w:pPr>
            <w:r>
              <w:rPr>
                <w:lang w:val="en-GB"/>
              </w:rPr>
              <w:t xml:space="preserve"> </w:t>
            </w:r>
            <w:hyperlink r:id="rId8" w:history="1">
              <w:r w:rsidRPr="00F257FF">
                <w:rPr>
                  <w:rStyle w:val="Hyperlink"/>
                  <w:lang w:val="en-GB"/>
                </w:rPr>
                <w:t>ptinios@unipi.gr</w:t>
              </w:r>
            </w:hyperlink>
            <w:r>
              <w:rPr>
                <w:lang w:val="en-GB"/>
              </w:rPr>
              <w:t xml:space="preserve"> </w:t>
            </w:r>
            <w:r w:rsidR="00200DC0">
              <w:rPr>
                <w:lang w:val="en-GB"/>
              </w:rPr>
              <w:t xml:space="preserve">, </w:t>
            </w:r>
            <w:hyperlink r:id="rId9" w:history="1">
              <w:r w:rsidR="00200DC0" w:rsidRPr="00FB6B26">
                <w:rPr>
                  <w:rStyle w:val="Hyperlink"/>
                  <w:lang w:val="en-GB"/>
                </w:rPr>
                <w:t>ptinios@gmail.com</w:t>
              </w:r>
            </w:hyperlink>
            <w:r w:rsidR="002774C6">
              <w:rPr>
                <w:rStyle w:val="Hyperlink"/>
                <w:lang w:val="en-GB"/>
              </w:rPr>
              <w:t xml:space="preserve">, </w:t>
            </w:r>
          </w:p>
          <w:p w14:paraId="05B4EAC9" w14:textId="77777777" w:rsidR="000763ED" w:rsidRDefault="000763ED" w:rsidP="00DB65D8">
            <w:pPr>
              <w:pStyle w:val="CVNormal-FirstLine"/>
              <w:spacing w:before="0"/>
              <w:rPr>
                <w:lang w:val="en-GB"/>
              </w:rPr>
            </w:pPr>
            <w:r w:rsidRPr="000763ED">
              <w:rPr>
                <w:lang w:val="en-GB"/>
              </w:rPr>
              <w:t>6 October 1956</w:t>
            </w:r>
          </w:p>
        </w:tc>
      </w:tr>
      <w:tr w:rsidR="00A75AA5" w14:paraId="223C74E3" w14:textId="77777777" w:rsidTr="00D64D6B">
        <w:tc>
          <w:tcPr>
            <w:tcW w:w="3117" w:type="dxa"/>
          </w:tcPr>
          <w:p w14:paraId="765D212B" w14:textId="77777777" w:rsidR="002769EE" w:rsidRDefault="002769EE">
            <w:pPr>
              <w:pStyle w:val="CVHeading3-FirstLine"/>
              <w:spacing w:before="0"/>
              <w:rPr>
                <w:lang w:val="en-GB"/>
              </w:rPr>
            </w:pPr>
            <w:r>
              <w:rPr>
                <w:lang w:val="en-GB"/>
              </w:rPr>
              <w:t>Gender</w:t>
            </w:r>
          </w:p>
        </w:tc>
        <w:tc>
          <w:tcPr>
            <w:tcW w:w="7655" w:type="dxa"/>
          </w:tcPr>
          <w:p w14:paraId="6DCE666E" w14:textId="77777777" w:rsidR="002769EE" w:rsidRDefault="00011CA4" w:rsidP="00011CA4">
            <w:pPr>
              <w:pStyle w:val="CVNormal-FirstLine"/>
              <w:spacing w:before="0"/>
              <w:rPr>
                <w:lang w:val="en-GB"/>
              </w:rPr>
            </w:pPr>
            <w:r>
              <w:rPr>
                <w:lang w:val="en-GB"/>
              </w:rPr>
              <w:t>Male</w:t>
            </w:r>
          </w:p>
        </w:tc>
      </w:tr>
      <w:tr w:rsidR="00A75AA5" w14:paraId="6B882EB9" w14:textId="77777777" w:rsidTr="00D64D6B">
        <w:tc>
          <w:tcPr>
            <w:tcW w:w="3117" w:type="dxa"/>
          </w:tcPr>
          <w:p w14:paraId="045CE3BD" w14:textId="77777777" w:rsidR="002769EE" w:rsidRDefault="002769EE">
            <w:pPr>
              <w:pStyle w:val="CVSpacer"/>
              <w:rPr>
                <w:lang w:val="en-GB"/>
              </w:rPr>
            </w:pPr>
          </w:p>
        </w:tc>
        <w:tc>
          <w:tcPr>
            <w:tcW w:w="7655" w:type="dxa"/>
          </w:tcPr>
          <w:p w14:paraId="7A9970C5" w14:textId="77777777" w:rsidR="002769EE" w:rsidRDefault="002769EE">
            <w:pPr>
              <w:pStyle w:val="CVSpacer"/>
              <w:rPr>
                <w:lang w:val="en-GB"/>
              </w:rPr>
            </w:pPr>
          </w:p>
        </w:tc>
      </w:tr>
      <w:tr w:rsidR="00A75AA5" w14:paraId="1F7B0727" w14:textId="77777777" w:rsidTr="00AA68A5">
        <w:trPr>
          <w:trHeight w:val="339"/>
        </w:trPr>
        <w:tc>
          <w:tcPr>
            <w:tcW w:w="3117" w:type="dxa"/>
          </w:tcPr>
          <w:p w14:paraId="62756478" w14:textId="77777777" w:rsidR="002769EE" w:rsidRDefault="005E2DE0">
            <w:pPr>
              <w:pStyle w:val="CVHeading1"/>
              <w:spacing w:before="0"/>
              <w:rPr>
                <w:lang w:val="en-GB"/>
              </w:rPr>
            </w:pPr>
            <w:r>
              <w:rPr>
                <w:lang w:val="en-GB"/>
              </w:rPr>
              <w:t>F</w:t>
            </w:r>
            <w:r w:rsidR="00961B56">
              <w:rPr>
                <w:lang w:val="en-GB"/>
              </w:rPr>
              <w:t>ield</w:t>
            </w:r>
            <w:r>
              <w:rPr>
                <w:lang w:val="en-GB"/>
              </w:rPr>
              <w:t>s of expertise</w:t>
            </w:r>
          </w:p>
        </w:tc>
        <w:tc>
          <w:tcPr>
            <w:tcW w:w="7655" w:type="dxa"/>
          </w:tcPr>
          <w:p w14:paraId="4C9C33C6" w14:textId="77777777" w:rsidR="002769EE" w:rsidRPr="00775773" w:rsidRDefault="00961B56" w:rsidP="00CD7670">
            <w:pPr>
              <w:pStyle w:val="CVMajor-FirstLine"/>
              <w:spacing w:before="0"/>
              <w:rPr>
                <w:b w:val="0"/>
              </w:rPr>
            </w:pPr>
            <w:r>
              <w:rPr>
                <w:b w:val="0"/>
                <w:lang w:val="en-GB"/>
              </w:rPr>
              <w:t xml:space="preserve">Expert in social </w:t>
            </w:r>
            <w:r w:rsidR="00CD7670">
              <w:rPr>
                <w:b w:val="0"/>
                <w:lang w:val="en-GB"/>
              </w:rPr>
              <w:t>protection</w:t>
            </w:r>
            <w:r>
              <w:rPr>
                <w:b w:val="0"/>
                <w:lang w:val="en-GB"/>
              </w:rPr>
              <w:t>, pensions</w:t>
            </w:r>
            <w:r w:rsidR="00CD7670">
              <w:rPr>
                <w:b w:val="0"/>
                <w:lang w:val="en-GB"/>
              </w:rPr>
              <w:t xml:space="preserve">, </w:t>
            </w:r>
            <w:r w:rsidR="00F90C2D">
              <w:rPr>
                <w:b w:val="0"/>
                <w:lang w:val="en-GB"/>
              </w:rPr>
              <w:t xml:space="preserve">gender, </w:t>
            </w:r>
            <w:r w:rsidR="00CD7670">
              <w:rPr>
                <w:b w:val="0"/>
                <w:lang w:val="en-GB"/>
              </w:rPr>
              <w:t>insurance economy</w:t>
            </w:r>
          </w:p>
        </w:tc>
      </w:tr>
      <w:tr w:rsidR="00A75AA5" w14:paraId="57EDE5EE" w14:textId="77777777" w:rsidTr="00AA68A5">
        <w:trPr>
          <w:trHeight w:val="275"/>
        </w:trPr>
        <w:tc>
          <w:tcPr>
            <w:tcW w:w="3117" w:type="dxa"/>
          </w:tcPr>
          <w:p w14:paraId="4DCE1CF0" w14:textId="77777777" w:rsidR="00961B56" w:rsidRDefault="00AA68A5" w:rsidP="00AA68A5">
            <w:pPr>
              <w:pStyle w:val="CVHeading1"/>
              <w:spacing w:before="0"/>
              <w:rPr>
                <w:lang w:val="en-GB"/>
              </w:rPr>
            </w:pPr>
            <w:r>
              <w:rPr>
                <w:lang w:val="en-GB"/>
              </w:rPr>
              <w:t>Work experience</w:t>
            </w:r>
          </w:p>
        </w:tc>
        <w:tc>
          <w:tcPr>
            <w:tcW w:w="7655" w:type="dxa"/>
          </w:tcPr>
          <w:p w14:paraId="6091E43D" w14:textId="439A8E0B" w:rsidR="00961B56" w:rsidRPr="00DB65D8" w:rsidRDefault="00367823" w:rsidP="008B296C">
            <w:pPr>
              <w:pStyle w:val="CVNormal-FirstLine"/>
              <w:numPr>
                <w:ilvl w:val="0"/>
                <w:numId w:val="1"/>
              </w:numPr>
              <w:spacing w:before="0"/>
              <w:ind w:left="427" w:hanging="238"/>
              <w:rPr>
                <w:b/>
                <w:lang w:val="en-GB"/>
              </w:rPr>
            </w:pPr>
            <w:r>
              <w:rPr>
                <w:b/>
              </w:rPr>
              <w:t>Associate</w:t>
            </w:r>
            <w:r w:rsidR="00EF23D5" w:rsidRPr="00C07C61">
              <w:rPr>
                <w:rFonts w:eastAsia="ArialMT"/>
                <w:b/>
              </w:rPr>
              <w:t xml:space="preserve"> Professor, Department of Statistics and  Insurance Science, Piraeus University.  </w:t>
            </w:r>
            <w:r w:rsidR="00EF23D5" w:rsidRPr="00C07C61">
              <w:rPr>
                <w:b/>
                <w:lang w:val="en-GB"/>
              </w:rPr>
              <w:t>Courses taught: Macroeconomics (1st year), Social Insurance (2nd year), Insurance Economics (3rd year), Population Ageing and the Insurance Economy (4th year).</w:t>
            </w:r>
            <w:r w:rsidR="002C3382" w:rsidRPr="002C3382">
              <w:rPr>
                <w:b/>
                <w:lang w:val="en-GB"/>
              </w:rPr>
              <w:t xml:space="preserve"> </w:t>
            </w:r>
            <w:r w:rsidR="00BD372B">
              <w:rPr>
                <w:b/>
              </w:rPr>
              <w:t>Pensions and Social Insurance (postgraduate course in actuarial science)</w:t>
            </w:r>
          </w:p>
        </w:tc>
      </w:tr>
      <w:tr w:rsidR="00A75AA5" w14:paraId="39EE0350" w14:textId="77777777" w:rsidTr="00D64D6B">
        <w:tc>
          <w:tcPr>
            <w:tcW w:w="3117" w:type="dxa"/>
          </w:tcPr>
          <w:p w14:paraId="5C9AB945" w14:textId="77777777" w:rsidR="00961B56" w:rsidRDefault="00961B56">
            <w:pPr>
              <w:pStyle w:val="CVHeading1"/>
              <w:spacing w:before="0"/>
              <w:rPr>
                <w:lang w:val="en-GB"/>
              </w:rPr>
            </w:pPr>
          </w:p>
        </w:tc>
        <w:tc>
          <w:tcPr>
            <w:tcW w:w="7655" w:type="dxa"/>
          </w:tcPr>
          <w:p w14:paraId="36C275CB" w14:textId="77777777" w:rsidR="00C07C61" w:rsidRPr="00C07C61" w:rsidRDefault="00C07C61" w:rsidP="00AA68A5">
            <w:pPr>
              <w:pStyle w:val="CVNormal-FirstLine"/>
              <w:numPr>
                <w:ilvl w:val="0"/>
                <w:numId w:val="1"/>
              </w:numPr>
              <w:spacing w:before="0"/>
              <w:ind w:left="427" w:hanging="238"/>
              <w:rPr>
                <w:b/>
                <w:lang w:val="en-GB"/>
              </w:rPr>
            </w:pPr>
            <w:r w:rsidRPr="00EF23D5">
              <w:rPr>
                <w:lang w:val="en-GB"/>
              </w:rPr>
              <w:t>Visiting Senior Fellow, European Institute, The London School of Economics</w:t>
            </w:r>
            <w:r>
              <w:rPr>
                <w:b/>
                <w:lang w:val="en-GB"/>
              </w:rPr>
              <w:t xml:space="preserve">, </w:t>
            </w:r>
            <w:r>
              <w:rPr>
                <w:lang w:val="en-GB"/>
              </w:rPr>
              <w:t>(from Se</w:t>
            </w:r>
            <w:r w:rsidR="00EF23D5">
              <w:rPr>
                <w:lang w:val="en-GB"/>
              </w:rPr>
              <w:t xml:space="preserve">ptember 2015 to September 2016). </w:t>
            </w:r>
            <w:r>
              <w:rPr>
                <w:lang w:val="en-GB"/>
              </w:rPr>
              <w:t xml:space="preserve"> </w:t>
            </w:r>
          </w:p>
          <w:p w14:paraId="5D2DAB89" w14:textId="77777777" w:rsidR="002137B6" w:rsidRDefault="002137B6" w:rsidP="00AA68A5">
            <w:pPr>
              <w:pStyle w:val="CVNormal-FirstLine"/>
              <w:numPr>
                <w:ilvl w:val="0"/>
                <w:numId w:val="1"/>
              </w:numPr>
              <w:ind w:left="427" w:hanging="238"/>
              <w:rPr>
                <w:lang w:val="en-GB"/>
              </w:rPr>
            </w:pPr>
            <w:r>
              <w:rPr>
                <w:lang w:val="en-GB"/>
              </w:rPr>
              <w:t>2013</w:t>
            </w:r>
            <w:r w:rsidR="00775773">
              <w:rPr>
                <w:lang w:val="en-GB"/>
              </w:rPr>
              <w:t>-5</w:t>
            </w:r>
            <w:r>
              <w:rPr>
                <w:lang w:val="en-GB"/>
              </w:rPr>
              <w:t xml:space="preserve"> – Teaching course on social policy to senior civil servants at the National School of Public Administration, Athens</w:t>
            </w:r>
            <w:r w:rsidR="00EB4576">
              <w:rPr>
                <w:lang w:val="en-GB"/>
              </w:rPr>
              <w:t>.</w:t>
            </w:r>
          </w:p>
          <w:p w14:paraId="3C1A88DA" w14:textId="752E59C0" w:rsidR="00AA68A5" w:rsidRPr="00AA68A5" w:rsidRDefault="00AA68A5" w:rsidP="00AA68A5">
            <w:pPr>
              <w:pStyle w:val="CVNormal-FirstLine"/>
              <w:numPr>
                <w:ilvl w:val="0"/>
                <w:numId w:val="1"/>
              </w:numPr>
              <w:ind w:left="427" w:hanging="238"/>
              <w:rPr>
                <w:lang w:val="en-GB"/>
              </w:rPr>
            </w:pPr>
            <w:r w:rsidRPr="00125BCB">
              <w:rPr>
                <w:lang w:val="en-GB"/>
              </w:rPr>
              <w:t xml:space="preserve">2001 </w:t>
            </w:r>
            <w:r>
              <w:rPr>
                <w:lang w:val="en-GB"/>
              </w:rPr>
              <w:t>–</w:t>
            </w:r>
            <w:r w:rsidRPr="00125BCB">
              <w:rPr>
                <w:lang w:val="en-GB"/>
              </w:rPr>
              <w:t xml:space="preserve"> </w:t>
            </w:r>
            <w:r>
              <w:rPr>
                <w:lang w:val="en-GB"/>
              </w:rPr>
              <w:t xml:space="preserve">ongoing. </w:t>
            </w:r>
            <w:r w:rsidRPr="00125BCB">
              <w:rPr>
                <w:lang w:val="en-GB"/>
              </w:rPr>
              <w:t>Deputy Country Team Leader and researcher in the multi-national Survey of Health and Retirement in Europe (</w:t>
            </w:r>
            <w:r w:rsidRPr="001A2188">
              <w:rPr>
                <w:rFonts w:eastAsia="ArialMT"/>
              </w:rPr>
              <w:t>SHARE)</w:t>
            </w:r>
          </w:p>
          <w:p w14:paraId="6100E41E" w14:textId="77777777" w:rsidR="00961B56" w:rsidRPr="00125BCB" w:rsidRDefault="00961B56" w:rsidP="00AA68A5">
            <w:pPr>
              <w:pStyle w:val="CVNormal-FirstLine"/>
              <w:numPr>
                <w:ilvl w:val="0"/>
                <w:numId w:val="1"/>
              </w:numPr>
              <w:ind w:left="427" w:hanging="238"/>
              <w:rPr>
                <w:lang w:val="en-GB"/>
              </w:rPr>
            </w:pPr>
            <w:r w:rsidRPr="001A2188">
              <w:rPr>
                <w:rFonts w:eastAsia="ArialMT"/>
              </w:rPr>
              <w:t>20</w:t>
            </w:r>
            <w:r w:rsidRPr="00125BCB">
              <w:rPr>
                <w:lang w:val="en-GB"/>
              </w:rPr>
              <w:t>04 – 2007</w:t>
            </w:r>
            <w:r w:rsidRPr="00125BCB">
              <w:rPr>
                <w:lang w:val="en-GB"/>
              </w:rPr>
              <w:tab/>
              <w:t xml:space="preserve"> Management Councillor at </w:t>
            </w:r>
            <w:proofErr w:type="spellStart"/>
            <w:r w:rsidRPr="00125BCB">
              <w:rPr>
                <w:lang w:val="en-GB"/>
              </w:rPr>
              <w:t>Emporiki</w:t>
            </w:r>
            <w:proofErr w:type="spellEnd"/>
            <w:r w:rsidRPr="00125BCB">
              <w:rPr>
                <w:lang w:val="en-GB"/>
              </w:rPr>
              <w:t xml:space="preserve"> Bank att</w:t>
            </w:r>
            <w:r>
              <w:rPr>
                <w:lang w:val="en-GB"/>
              </w:rPr>
              <w:t>ached at the President’s Office.</w:t>
            </w:r>
            <w:r w:rsidRPr="00125BCB">
              <w:rPr>
                <w:lang w:val="en-GB"/>
              </w:rPr>
              <w:t xml:space="preserve"> </w:t>
            </w:r>
            <w:r w:rsidR="00B265A7" w:rsidRPr="00125BCB">
              <w:rPr>
                <w:lang w:val="en-GB"/>
              </w:rPr>
              <w:t>Social insurance issues connected to the transfer of the Banks social insurance liabilities to new bodies.</w:t>
            </w:r>
          </w:p>
          <w:p w14:paraId="7A3C3354" w14:textId="77777777" w:rsidR="00961B56" w:rsidRPr="00125BCB" w:rsidRDefault="00961B56" w:rsidP="00125BCB">
            <w:pPr>
              <w:pStyle w:val="CVNormal-FirstLine"/>
              <w:numPr>
                <w:ilvl w:val="0"/>
                <w:numId w:val="1"/>
              </w:numPr>
              <w:ind w:left="427" w:hanging="238"/>
              <w:rPr>
                <w:lang w:val="en-GB"/>
              </w:rPr>
            </w:pPr>
            <w:r w:rsidRPr="00125BCB">
              <w:rPr>
                <w:lang w:val="en-GB"/>
              </w:rPr>
              <w:t>1996 – 2004</w:t>
            </w:r>
            <w:r w:rsidRPr="00125BCB">
              <w:rPr>
                <w:lang w:val="en-GB"/>
              </w:rPr>
              <w:tab/>
              <w:t xml:space="preserve">Special Adviser to the Prime Minister of </w:t>
            </w:r>
            <w:smartTag w:uri="urn:schemas-microsoft-com:office:smarttags" w:element="country-region">
              <w:smartTag w:uri="urn:schemas-microsoft-com:office:smarttags" w:element="place">
                <w:r w:rsidRPr="00125BCB">
                  <w:rPr>
                    <w:lang w:val="en-GB"/>
                  </w:rPr>
                  <w:t>Greece</w:t>
                </w:r>
              </w:smartTag>
            </w:smartTag>
            <w:r w:rsidRPr="00125BCB">
              <w:rPr>
                <w:lang w:val="en-GB"/>
              </w:rPr>
              <w:t xml:space="preserve"> Costas Sim</w:t>
            </w:r>
            <w:r w:rsidR="008F1772">
              <w:rPr>
                <w:lang w:val="en-GB"/>
              </w:rPr>
              <w:t>itis, Strategic Planning Office, primarily involved in economic aspects (both macro- and micro-) of social policy, including pensions, health and long term care.</w:t>
            </w:r>
            <w:r w:rsidR="000510B2">
              <w:rPr>
                <w:lang w:val="en-GB"/>
              </w:rPr>
              <w:t xml:space="preserve"> Integration of social policy in overall strategic management. Greek representative to the Policy Network.</w:t>
            </w:r>
            <w:r w:rsidR="008F1772">
              <w:rPr>
                <w:lang w:val="en-GB"/>
              </w:rPr>
              <w:t xml:space="preserve"> </w:t>
            </w:r>
          </w:p>
          <w:p w14:paraId="728A14F3" w14:textId="77777777" w:rsidR="00961B56" w:rsidRPr="00125BCB" w:rsidRDefault="00961B56" w:rsidP="00125BCB">
            <w:pPr>
              <w:pStyle w:val="CVNormal-FirstLine"/>
              <w:numPr>
                <w:ilvl w:val="0"/>
                <w:numId w:val="1"/>
              </w:numPr>
              <w:ind w:left="427" w:hanging="238"/>
              <w:rPr>
                <w:lang w:val="en-GB"/>
              </w:rPr>
            </w:pPr>
            <w:r w:rsidRPr="00125BCB">
              <w:rPr>
                <w:lang w:val="en-GB"/>
              </w:rPr>
              <w:t>1995 – 1996</w:t>
            </w:r>
            <w:r w:rsidRPr="00125BCB">
              <w:rPr>
                <w:lang w:val="en-GB"/>
              </w:rPr>
              <w:tab/>
            </w:r>
            <w:r w:rsidR="008F1772" w:rsidRPr="00125BCB">
              <w:rPr>
                <w:lang w:val="en-GB"/>
              </w:rPr>
              <w:t>Economist at the Economic Analysis Unit of the Council of Economic Advisers, National Economy Ministry</w:t>
            </w:r>
            <w:r w:rsidR="008F1772">
              <w:rPr>
                <w:lang w:val="en-GB"/>
              </w:rPr>
              <w:t xml:space="preserve">. </w:t>
            </w:r>
            <w:r w:rsidRPr="00125BCB">
              <w:rPr>
                <w:lang w:val="en-GB"/>
              </w:rPr>
              <w:t xml:space="preserve">Economic issues relating to social expenditure, , labour economics, health economics,. </w:t>
            </w:r>
            <w:r w:rsidR="008F1772" w:rsidRPr="00125BCB">
              <w:rPr>
                <w:lang w:val="en-GB"/>
              </w:rPr>
              <w:t>Preparation of first-ever means-tested supplement granted to low-income pensioners (EKAS) Secretary</w:t>
            </w:r>
          </w:p>
          <w:p w14:paraId="36529CCC" w14:textId="77777777" w:rsidR="00961B56" w:rsidRPr="00125BCB" w:rsidRDefault="00961B56" w:rsidP="00125BCB">
            <w:pPr>
              <w:pStyle w:val="CVNormal-FirstLine"/>
              <w:numPr>
                <w:ilvl w:val="0"/>
                <w:numId w:val="1"/>
              </w:numPr>
              <w:ind w:left="427" w:hanging="238"/>
              <w:rPr>
                <w:lang w:val="en-GB"/>
              </w:rPr>
            </w:pPr>
            <w:r w:rsidRPr="00125BCB">
              <w:rPr>
                <w:lang w:val="en-GB"/>
              </w:rPr>
              <w:t>1993 – 1995</w:t>
            </w:r>
            <w:r w:rsidRPr="00125BCB">
              <w:rPr>
                <w:lang w:val="en-GB"/>
              </w:rPr>
              <w:tab/>
            </w:r>
            <w:r w:rsidR="008F1772">
              <w:rPr>
                <w:lang w:val="en-GB"/>
              </w:rPr>
              <w:t xml:space="preserve">Secretary,  </w:t>
            </w:r>
            <w:r w:rsidRPr="00125BCB">
              <w:rPr>
                <w:lang w:val="en-GB"/>
              </w:rPr>
              <w:t>Energy Coordinating Committee, and Adviser to the Minister</w:t>
            </w:r>
            <w:r w:rsidR="008F1772" w:rsidRPr="00125BCB">
              <w:rPr>
                <w:lang w:val="en-GB"/>
              </w:rPr>
              <w:t xml:space="preserve"> Costas Simitis</w:t>
            </w:r>
            <w:r w:rsidRPr="00125BCB">
              <w:rPr>
                <w:lang w:val="en-GB"/>
              </w:rPr>
              <w:t xml:space="preserve">, Ministry of </w:t>
            </w:r>
            <w:r w:rsidR="008F1772">
              <w:rPr>
                <w:lang w:val="en-GB"/>
              </w:rPr>
              <w:t>Industry, Energy and Technology</w:t>
            </w:r>
            <w:r w:rsidRPr="00125BCB">
              <w:rPr>
                <w:lang w:val="en-GB"/>
              </w:rPr>
              <w:t>.</w:t>
            </w:r>
            <w:r w:rsidR="008F1772" w:rsidRPr="00125BCB">
              <w:rPr>
                <w:lang w:val="en-GB"/>
              </w:rPr>
              <w:t xml:space="preserve"> </w:t>
            </w:r>
            <w:r w:rsidR="008F1772">
              <w:rPr>
                <w:lang w:val="en-GB"/>
              </w:rPr>
              <w:t>E</w:t>
            </w:r>
            <w:r w:rsidR="008F1772" w:rsidRPr="00125BCB">
              <w:rPr>
                <w:lang w:val="en-GB"/>
              </w:rPr>
              <w:t>nergy economics, overall strategic planning</w:t>
            </w:r>
            <w:r w:rsidR="008F1772">
              <w:rPr>
                <w:lang w:val="en-GB"/>
              </w:rPr>
              <w:t xml:space="preserve">, </w:t>
            </w:r>
            <w:r w:rsidR="008F1772" w:rsidRPr="00125BCB">
              <w:rPr>
                <w:lang w:val="en-GB"/>
              </w:rPr>
              <w:t xml:space="preserve">Information Society and Technology policy Issues (Principal author of </w:t>
            </w:r>
            <w:r w:rsidR="008F1772">
              <w:rPr>
                <w:lang w:val="en-GB"/>
              </w:rPr>
              <w:t xml:space="preserve">the </w:t>
            </w:r>
            <w:proofErr w:type="spellStart"/>
            <w:r w:rsidR="008F1772" w:rsidRPr="00125BCB">
              <w:rPr>
                <w:lang w:val="en-GB"/>
              </w:rPr>
              <w:t>firsr</w:t>
            </w:r>
            <w:proofErr w:type="spellEnd"/>
            <w:r w:rsidR="008F1772" w:rsidRPr="00125BCB">
              <w:rPr>
                <w:lang w:val="en-GB"/>
              </w:rPr>
              <w:t xml:space="preserve"> Information Society Strategy, March 1995), Trans-European Networks, Cooperation with Balkan and East European countries,</w:t>
            </w:r>
          </w:p>
          <w:p w14:paraId="1A5614F4" w14:textId="7E657975" w:rsidR="00961B56" w:rsidRDefault="008F1772" w:rsidP="008F1772">
            <w:pPr>
              <w:pStyle w:val="CVNormal-FirstLine"/>
              <w:numPr>
                <w:ilvl w:val="0"/>
                <w:numId w:val="1"/>
              </w:numPr>
              <w:ind w:left="427" w:hanging="238"/>
              <w:rPr>
                <w:rFonts w:eastAsia="ArialMT"/>
              </w:rPr>
            </w:pPr>
            <w:r>
              <w:rPr>
                <w:lang w:val="en-GB"/>
              </w:rPr>
              <w:t xml:space="preserve">1989- </w:t>
            </w:r>
            <w:r w:rsidR="00961B56" w:rsidRPr="00125BCB">
              <w:rPr>
                <w:lang w:val="en-GB"/>
              </w:rPr>
              <w:t>1993 Economist at the Economic Analysis Unit of the Council of Economic Advisers, National Economy Ministry</w:t>
            </w:r>
            <w:r w:rsidR="00961B56">
              <w:rPr>
                <w:lang w:val="en-GB"/>
              </w:rPr>
              <w:t xml:space="preserve">. </w:t>
            </w:r>
            <w:r w:rsidR="00961B56" w:rsidRPr="00125BCB">
              <w:rPr>
                <w:lang w:val="en-GB"/>
              </w:rPr>
              <w:t>Social Security and Reform, Structural issues, Public Finance, Liaison with international bodies. (</w:t>
            </w:r>
            <w:r>
              <w:rPr>
                <w:lang w:val="en-GB"/>
              </w:rPr>
              <w:t xml:space="preserve">1992/3 seconded to the </w:t>
            </w:r>
            <w:r w:rsidR="00961B56" w:rsidRPr="00125BCB">
              <w:rPr>
                <w:lang w:val="en-GB"/>
              </w:rPr>
              <w:t>Ministry of Health, Welfare and Social Security, General Secretariat for Social Security</w:t>
            </w:r>
            <w:r w:rsidR="00961B56" w:rsidRPr="00125BCB">
              <w:rPr>
                <w:rFonts w:eastAsia="ArialMT"/>
              </w:rPr>
              <w:t>)</w:t>
            </w:r>
            <w:r>
              <w:rPr>
                <w:rFonts w:eastAsia="ArialMT"/>
              </w:rPr>
              <w:t>.</w:t>
            </w:r>
          </w:p>
          <w:p w14:paraId="736E9C1F" w14:textId="6E9841AB" w:rsidR="00E83A87" w:rsidRDefault="008F1772" w:rsidP="00E83A87">
            <w:pPr>
              <w:pStyle w:val="CVNormal-FirstLine"/>
              <w:numPr>
                <w:ilvl w:val="0"/>
                <w:numId w:val="1"/>
              </w:numPr>
              <w:ind w:left="427" w:hanging="238"/>
              <w:rPr>
                <w:rFonts w:eastAsia="ArialMT"/>
              </w:rPr>
            </w:pPr>
            <w:r w:rsidRPr="00E83A87">
              <w:rPr>
                <w:lang w:val="en-GB"/>
              </w:rPr>
              <w:t>198</w:t>
            </w:r>
            <w:r w:rsidR="00784552">
              <w:rPr>
                <w:lang w:val="en-GB"/>
              </w:rPr>
              <w:t>6</w:t>
            </w:r>
            <w:r w:rsidRPr="00E83A87">
              <w:rPr>
                <w:lang w:val="en-GB"/>
              </w:rPr>
              <w:t xml:space="preserve">- 1989. Special Adviser at the Ministry of National Economy. Economics of public enterprises, Social security, Health economics.  </w:t>
            </w:r>
          </w:p>
          <w:p w14:paraId="7568360A" w14:textId="77777777" w:rsidR="008F1772" w:rsidRPr="008F1772" w:rsidRDefault="008F1772" w:rsidP="00784552">
            <w:pPr>
              <w:pStyle w:val="CVNormal-FirstLine"/>
              <w:ind w:left="0"/>
              <w:rPr>
                <w:rFonts w:eastAsia="ArialMT"/>
              </w:rPr>
            </w:pPr>
          </w:p>
        </w:tc>
      </w:tr>
      <w:tr w:rsidR="00A75AA5" w14:paraId="5F048C48" w14:textId="77777777" w:rsidTr="00D64D6B">
        <w:tc>
          <w:tcPr>
            <w:tcW w:w="3117" w:type="dxa"/>
          </w:tcPr>
          <w:p w14:paraId="7B01DA44" w14:textId="77777777" w:rsidR="00961B56" w:rsidRDefault="00961B56" w:rsidP="00BC449C">
            <w:pPr>
              <w:pStyle w:val="CVHeading1"/>
              <w:spacing w:before="0"/>
              <w:rPr>
                <w:lang w:val="en-GB"/>
              </w:rPr>
            </w:pPr>
            <w:r>
              <w:rPr>
                <w:b w:val="0"/>
                <w:sz w:val="22"/>
                <w:lang w:val="en-GB"/>
              </w:rPr>
              <w:t>Academic experience and teaching</w:t>
            </w:r>
          </w:p>
        </w:tc>
        <w:tc>
          <w:tcPr>
            <w:tcW w:w="7655" w:type="dxa"/>
          </w:tcPr>
          <w:p w14:paraId="111F6A7A" w14:textId="621C2BDD" w:rsidR="00E83A87" w:rsidRPr="00125BCB" w:rsidRDefault="00E83A87" w:rsidP="00E83A87">
            <w:pPr>
              <w:pStyle w:val="CVNormal-FirstLine"/>
              <w:numPr>
                <w:ilvl w:val="0"/>
                <w:numId w:val="1"/>
              </w:numPr>
              <w:ind w:left="427" w:hanging="238"/>
              <w:rPr>
                <w:lang w:val="en-GB"/>
              </w:rPr>
            </w:pPr>
            <w:r>
              <w:rPr>
                <w:rFonts w:eastAsia="ArialMT"/>
              </w:rPr>
              <w:t xml:space="preserve">2007 </w:t>
            </w:r>
            <w:r w:rsidR="00025286">
              <w:rPr>
                <w:rFonts w:eastAsia="ArialMT"/>
              </w:rPr>
              <w:t xml:space="preserve">- </w:t>
            </w:r>
            <w:r w:rsidRPr="00125BCB">
              <w:rPr>
                <w:lang w:val="en-GB"/>
              </w:rPr>
              <w:t>Undergraduate teaching in the University of Piraeus</w:t>
            </w:r>
            <w:r>
              <w:rPr>
                <w:lang w:val="en-GB"/>
              </w:rPr>
              <w:t>.</w:t>
            </w:r>
          </w:p>
          <w:p w14:paraId="7D4482E3" w14:textId="7FF7FC56" w:rsidR="00C27AEB" w:rsidRPr="00C27AEB" w:rsidRDefault="00C27AEB" w:rsidP="00C27AEB">
            <w:pPr>
              <w:pStyle w:val="CVNormal-FirstLine"/>
              <w:numPr>
                <w:ilvl w:val="0"/>
                <w:numId w:val="1"/>
              </w:numPr>
              <w:ind w:left="427" w:hanging="238"/>
              <w:rPr>
                <w:lang w:val="en-GB"/>
              </w:rPr>
            </w:pPr>
            <w:r w:rsidRPr="00C27AEB">
              <w:rPr>
                <w:lang w:val="en-GB"/>
              </w:rPr>
              <w:t xml:space="preserve">2017- </w:t>
            </w:r>
            <w:r>
              <w:t xml:space="preserve">Teaching ‘Social Insurance’ for the Greek Association of Actuaries, Athens </w:t>
            </w:r>
            <w:r w:rsidR="00B87B8A">
              <w:t xml:space="preserve">and for the </w:t>
            </w:r>
            <w:proofErr w:type="spellStart"/>
            <w:r w:rsidR="00B87B8A">
              <w:t>Postraduate</w:t>
            </w:r>
            <w:proofErr w:type="spellEnd"/>
            <w:r w:rsidR="00B87B8A">
              <w:t xml:space="preserve"> Actuarial Science </w:t>
            </w:r>
            <w:r w:rsidR="00025286">
              <w:t>MSc</w:t>
            </w:r>
            <w:r w:rsidR="00B87B8A">
              <w:t xml:space="preserve"> of Piraeus University </w:t>
            </w:r>
          </w:p>
          <w:p w14:paraId="485E43FD" w14:textId="77777777" w:rsidR="003F5145" w:rsidRPr="003F5145" w:rsidRDefault="003F5145" w:rsidP="003F5145">
            <w:pPr>
              <w:pStyle w:val="CVNormal-FirstLine"/>
              <w:numPr>
                <w:ilvl w:val="0"/>
                <w:numId w:val="1"/>
              </w:numPr>
              <w:ind w:left="427" w:hanging="238"/>
              <w:rPr>
                <w:lang w:val="en-GB"/>
              </w:rPr>
            </w:pPr>
            <w:r>
              <w:rPr>
                <w:lang w:val="en-GB"/>
              </w:rPr>
              <w:lastRenderedPageBreak/>
              <w:t xml:space="preserve">2013-2015 </w:t>
            </w:r>
            <w:r w:rsidRPr="003F5145">
              <w:t>Teaching course on “</w:t>
            </w:r>
            <w:r w:rsidRPr="003F5145">
              <w:rPr>
                <w:i/>
              </w:rPr>
              <w:t>Social policy and Institutions</w:t>
            </w:r>
            <w:r w:rsidRPr="003F5145">
              <w:t>” to senior civil servants at the National School of Public Administration, Athens, Spring 2015</w:t>
            </w:r>
          </w:p>
          <w:p w14:paraId="63630EC2" w14:textId="754FCF18" w:rsidR="00E83A87" w:rsidRPr="00125BCB" w:rsidRDefault="00E83A87" w:rsidP="00E83A87">
            <w:pPr>
              <w:pStyle w:val="CVNormal-FirstLine"/>
              <w:numPr>
                <w:ilvl w:val="0"/>
                <w:numId w:val="1"/>
              </w:numPr>
              <w:ind w:left="427" w:hanging="238"/>
              <w:rPr>
                <w:lang w:val="en-GB"/>
              </w:rPr>
            </w:pPr>
            <w:r>
              <w:rPr>
                <w:rFonts w:eastAsia="ArialMT"/>
              </w:rPr>
              <w:t xml:space="preserve">2004 – </w:t>
            </w:r>
            <w:r w:rsidRPr="00125BCB">
              <w:rPr>
                <w:lang w:val="en-GB"/>
              </w:rPr>
              <w:t xml:space="preserve">2007 Undergraduate teaching in the University of Piraeus </w:t>
            </w:r>
            <w:r w:rsidR="00025286">
              <w:rPr>
                <w:lang w:val="en-GB"/>
              </w:rPr>
              <w:t>on</w:t>
            </w:r>
            <w:r>
              <w:rPr>
                <w:lang w:val="en-GB"/>
              </w:rPr>
              <w:t xml:space="preserve"> ‘Social Insurance’</w:t>
            </w:r>
          </w:p>
          <w:p w14:paraId="6A3A1E1D" w14:textId="1C89BA22" w:rsidR="00961B56" w:rsidRPr="00E83A87" w:rsidRDefault="00961B56" w:rsidP="00125BCB">
            <w:pPr>
              <w:pStyle w:val="CVNormal-FirstLine"/>
              <w:numPr>
                <w:ilvl w:val="0"/>
                <w:numId w:val="1"/>
              </w:numPr>
              <w:ind w:left="427" w:hanging="238"/>
              <w:rPr>
                <w:lang w:val="en-GB"/>
              </w:rPr>
            </w:pPr>
            <w:r w:rsidRPr="00E83A87">
              <w:rPr>
                <w:lang w:val="en-GB"/>
              </w:rPr>
              <w:t>1992 – 1993 Research Director at the Center for International Development Economics Research, Athens University</w:t>
            </w:r>
            <w:r w:rsidR="00E83A87" w:rsidRPr="00E83A87">
              <w:rPr>
                <w:lang w:val="en-GB"/>
              </w:rPr>
              <w:t xml:space="preserve">. </w:t>
            </w:r>
            <w:r w:rsidR="00E83A87">
              <w:rPr>
                <w:lang w:val="en-GB"/>
              </w:rPr>
              <w:t xml:space="preserve"> </w:t>
            </w:r>
            <w:r w:rsidR="00373B3A">
              <w:rPr>
                <w:lang w:val="en-GB"/>
              </w:rPr>
              <w:t>J</w:t>
            </w:r>
            <w:r w:rsidRPr="00E83A87">
              <w:rPr>
                <w:lang w:val="en-GB"/>
              </w:rPr>
              <w:t xml:space="preserve">oint project </w:t>
            </w:r>
            <w:r w:rsidR="00373B3A">
              <w:rPr>
                <w:lang w:val="en-GB"/>
              </w:rPr>
              <w:t>with</w:t>
            </w:r>
            <w:r w:rsidRPr="00E83A87">
              <w:rPr>
                <w:lang w:val="en-GB"/>
              </w:rPr>
              <w:t xml:space="preserve"> Cornell</w:t>
            </w:r>
            <w:r w:rsidR="00373B3A">
              <w:rPr>
                <w:lang w:val="en-GB"/>
              </w:rPr>
              <w:t xml:space="preserve"> and </w:t>
            </w:r>
            <w:r w:rsidR="00373B3A" w:rsidRPr="00E83A87">
              <w:rPr>
                <w:lang w:val="en-GB"/>
              </w:rPr>
              <w:t xml:space="preserve"> </w:t>
            </w:r>
            <w:r w:rsidRPr="00E83A87">
              <w:rPr>
                <w:lang w:val="en-GB"/>
              </w:rPr>
              <w:t>Dar es Salaam</w:t>
            </w:r>
            <w:r w:rsidR="00373B3A" w:rsidRPr="00E83A87">
              <w:rPr>
                <w:lang w:val="en-GB"/>
              </w:rPr>
              <w:t xml:space="preserve"> Universit</w:t>
            </w:r>
            <w:r w:rsidR="00373B3A">
              <w:rPr>
                <w:lang w:val="en-GB"/>
              </w:rPr>
              <w:t>ies</w:t>
            </w:r>
            <w:r w:rsidRPr="00E83A87">
              <w:rPr>
                <w:lang w:val="en-GB"/>
              </w:rPr>
              <w:t>) on Tanzania.</w:t>
            </w:r>
          </w:p>
          <w:p w14:paraId="52A21F1E" w14:textId="77777777" w:rsidR="00961B56" w:rsidRDefault="00961B56" w:rsidP="00125BCB">
            <w:pPr>
              <w:pStyle w:val="CVNormal-FirstLine"/>
              <w:numPr>
                <w:ilvl w:val="0"/>
                <w:numId w:val="1"/>
              </w:numPr>
              <w:ind w:left="427" w:hanging="238"/>
              <w:rPr>
                <w:lang w:val="en-GB"/>
              </w:rPr>
            </w:pPr>
            <w:r w:rsidRPr="00125BCB">
              <w:rPr>
                <w:lang w:val="en-GB"/>
              </w:rPr>
              <w:t>1987</w:t>
            </w:r>
            <w:r w:rsidR="00775773">
              <w:rPr>
                <w:lang w:val="en-GB"/>
              </w:rPr>
              <w:t xml:space="preserve"> </w:t>
            </w:r>
            <w:r w:rsidRPr="00125BCB">
              <w:rPr>
                <w:lang w:val="en-GB"/>
              </w:rPr>
              <w:t xml:space="preserve">Research Fellow, Lincoln College and Research Officer, Oxford Institute for Energy Studies, </w:t>
            </w:r>
          </w:p>
          <w:p w14:paraId="3090A0E9" w14:textId="6AB66DB6" w:rsidR="00961B56" w:rsidRPr="00125BCB" w:rsidRDefault="00961B56" w:rsidP="00125BCB">
            <w:pPr>
              <w:pStyle w:val="CVNormal-FirstLine"/>
              <w:numPr>
                <w:ilvl w:val="0"/>
                <w:numId w:val="1"/>
              </w:numPr>
              <w:ind w:left="427" w:hanging="238"/>
              <w:rPr>
                <w:lang w:val="en-GB"/>
              </w:rPr>
            </w:pPr>
            <w:r w:rsidRPr="00125BCB">
              <w:rPr>
                <w:lang w:val="en-GB"/>
              </w:rPr>
              <w:t>1980 – 1984</w:t>
            </w:r>
            <w:r w:rsidRPr="00125BCB">
              <w:rPr>
                <w:lang w:val="en-GB"/>
              </w:rPr>
              <w:tab/>
              <w:t>Teaching (supervisions) to Cambridge University undergraduates.</w:t>
            </w:r>
          </w:p>
          <w:p w14:paraId="3779CA69" w14:textId="739BC444" w:rsidR="00961B56" w:rsidRDefault="00961B56" w:rsidP="00784552">
            <w:pPr>
              <w:pStyle w:val="CVNormal-FirstLine"/>
              <w:numPr>
                <w:ilvl w:val="0"/>
                <w:numId w:val="1"/>
              </w:numPr>
              <w:ind w:left="427" w:hanging="238"/>
              <w:rPr>
                <w:lang w:val="en-GB"/>
              </w:rPr>
            </w:pPr>
            <w:r w:rsidRPr="00125BCB">
              <w:rPr>
                <w:lang w:val="en-GB"/>
              </w:rPr>
              <w:t>1978 – 1980</w:t>
            </w:r>
            <w:r w:rsidRPr="00125BCB">
              <w:rPr>
                <w:lang w:val="en-GB"/>
              </w:rPr>
              <w:tab/>
              <w:t xml:space="preserve">Tutorials at Oxford to PPE undergraduates </w:t>
            </w:r>
          </w:p>
          <w:p w14:paraId="5656E7B9" w14:textId="77777777" w:rsidR="00553C0E" w:rsidRPr="00553C0E" w:rsidRDefault="00553C0E" w:rsidP="00553C0E">
            <w:pPr>
              <w:pStyle w:val="CVNormal"/>
              <w:rPr>
                <w:lang w:val="en-GB"/>
              </w:rPr>
            </w:pPr>
          </w:p>
        </w:tc>
      </w:tr>
      <w:tr w:rsidR="00A75AA5" w14:paraId="7B4D9A9A" w14:textId="77777777" w:rsidTr="00D64D6B">
        <w:tc>
          <w:tcPr>
            <w:tcW w:w="3117" w:type="dxa"/>
          </w:tcPr>
          <w:p w14:paraId="4C868B75" w14:textId="77777777" w:rsidR="00961B56" w:rsidRPr="00BC449C" w:rsidRDefault="00961B56" w:rsidP="00BC449C">
            <w:pPr>
              <w:pStyle w:val="CVHeading1"/>
              <w:spacing w:before="0"/>
              <w:rPr>
                <w:b w:val="0"/>
                <w:sz w:val="22"/>
                <w:lang w:val="en-GB"/>
              </w:rPr>
            </w:pPr>
            <w:r w:rsidRPr="00BC449C">
              <w:rPr>
                <w:b w:val="0"/>
                <w:sz w:val="22"/>
                <w:lang w:val="en-GB"/>
              </w:rPr>
              <w:lastRenderedPageBreak/>
              <w:t xml:space="preserve">Relevant Research and </w:t>
            </w:r>
            <w:r w:rsidR="00E83A87">
              <w:rPr>
                <w:b w:val="0"/>
                <w:sz w:val="22"/>
                <w:lang w:val="en-GB"/>
              </w:rPr>
              <w:t xml:space="preserve">other </w:t>
            </w:r>
            <w:r w:rsidRPr="00BC449C">
              <w:rPr>
                <w:b w:val="0"/>
                <w:sz w:val="22"/>
                <w:lang w:val="en-GB"/>
              </w:rPr>
              <w:t>related activities</w:t>
            </w:r>
          </w:p>
          <w:p w14:paraId="60A0F785" w14:textId="77777777" w:rsidR="00961B56" w:rsidRDefault="00961B56" w:rsidP="00BC449C">
            <w:pPr>
              <w:pStyle w:val="CVHeading1"/>
              <w:spacing w:before="0"/>
              <w:rPr>
                <w:b w:val="0"/>
                <w:sz w:val="22"/>
                <w:lang w:val="en-GB"/>
              </w:rPr>
            </w:pPr>
          </w:p>
        </w:tc>
        <w:tc>
          <w:tcPr>
            <w:tcW w:w="7655" w:type="dxa"/>
          </w:tcPr>
          <w:p w14:paraId="7B49911F" w14:textId="137A3D27" w:rsidR="007A4986" w:rsidRPr="007A4986" w:rsidRDefault="00961B56" w:rsidP="007A4986">
            <w:pPr>
              <w:pStyle w:val="CVNormal-FirstLine"/>
              <w:rPr>
                <w:b/>
                <w:lang w:val="en-GB"/>
              </w:rPr>
            </w:pPr>
            <w:r w:rsidRPr="00BC449C">
              <w:rPr>
                <w:b/>
                <w:lang w:val="en-GB"/>
              </w:rPr>
              <w:t>Research networks</w:t>
            </w:r>
          </w:p>
          <w:p w14:paraId="5495E29A" w14:textId="423EB8EF" w:rsidR="003F5145" w:rsidRDefault="00055A1E" w:rsidP="00F547EF">
            <w:pPr>
              <w:pStyle w:val="ListParagraph"/>
              <w:numPr>
                <w:ilvl w:val="0"/>
                <w:numId w:val="7"/>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lang w:val="en-GB"/>
              </w:rPr>
            </w:pPr>
            <w:r>
              <w:rPr>
                <w:rFonts w:ascii="Calibri" w:hAnsi="Calibri" w:cs="Calibri"/>
                <w:sz w:val="22"/>
                <w:szCs w:val="22"/>
                <w:lang w:val="en-GB"/>
              </w:rPr>
              <w:t>C</w:t>
            </w:r>
            <w:r w:rsidR="003F5145" w:rsidRPr="00F547EF">
              <w:rPr>
                <w:lang w:val="en-GB"/>
              </w:rPr>
              <w:t xml:space="preserve">ountry Expert for Greece for the  European Network of Experts on Gender Equality (ENEGE), coordinated by the Fondazione Giacomo   </w:t>
            </w:r>
            <w:proofErr w:type="spellStart"/>
            <w:r w:rsidR="003F5145" w:rsidRPr="00F547EF">
              <w:rPr>
                <w:lang w:val="en-GB"/>
              </w:rPr>
              <w:t>Brodolini</w:t>
            </w:r>
            <w:proofErr w:type="spellEnd"/>
            <w:r w:rsidR="003F5145" w:rsidRPr="00F547EF">
              <w:rPr>
                <w:lang w:val="en-GB"/>
              </w:rPr>
              <w:t xml:space="preserve">  February 2015-.</w:t>
            </w:r>
          </w:p>
          <w:p w14:paraId="3E812FDF" w14:textId="77777777" w:rsidR="007A4986" w:rsidRDefault="007A4986" w:rsidP="00055A1E">
            <w:pPr>
              <w:pStyle w:val="ListParagraph"/>
              <w:numPr>
                <w:ilvl w:val="0"/>
                <w:numId w:val="7"/>
              </w:numPr>
              <w:rPr>
                <w:lang w:val="en-GB"/>
              </w:rPr>
            </w:pPr>
            <w:r>
              <w:rPr>
                <w:lang w:val="en-GB"/>
              </w:rPr>
              <w:t>2020- Director of the Piraeus Statistics Department Risk Management Laboratory</w:t>
            </w:r>
            <w:r w:rsidRPr="00055A1E">
              <w:rPr>
                <w:lang w:val="en-GB"/>
              </w:rPr>
              <w:t xml:space="preserve"> </w:t>
            </w:r>
          </w:p>
          <w:p w14:paraId="15231E57" w14:textId="5388B47E" w:rsidR="00055A1E" w:rsidRPr="00055A1E" w:rsidRDefault="00055A1E" w:rsidP="00055A1E">
            <w:pPr>
              <w:pStyle w:val="ListParagraph"/>
              <w:numPr>
                <w:ilvl w:val="0"/>
                <w:numId w:val="7"/>
              </w:numPr>
              <w:rPr>
                <w:lang w:val="en-GB"/>
              </w:rPr>
            </w:pPr>
            <w:r w:rsidRPr="00055A1E">
              <w:rPr>
                <w:lang w:val="en-GB"/>
              </w:rPr>
              <w:t xml:space="preserve">2017- </w:t>
            </w:r>
            <w:r w:rsidR="001F6B7A">
              <w:rPr>
                <w:lang w:val="en-GB"/>
              </w:rPr>
              <w:t xml:space="preserve">2018 </w:t>
            </w:r>
            <w:r w:rsidRPr="00055A1E">
              <w:rPr>
                <w:lang w:val="en-GB"/>
              </w:rPr>
              <w:t>Participation in ESRC Global Challenges Research Fund (GCRF) project, ‘Dynamics of Gender and Social Inequality: The Middle East, North Africa, Southern Europe, and South Asia</w:t>
            </w:r>
          </w:p>
          <w:p w14:paraId="7F4FB4C3" w14:textId="3E8B871D" w:rsidR="00E83A87" w:rsidRDefault="00E83A87" w:rsidP="00BC449C">
            <w:pPr>
              <w:pStyle w:val="CVNormal-FirstLine"/>
              <w:numPr>
                <w:ilvl w:val="0"/>
                <w:numId w:val="1"/>
              </w:numPr>
              <w:ind w:left="427" w:hanging="238"/>
              <w:rPr>
                <w:lang w:val="en-GB"/>
              </w:rPr>
            </w:pPr>
            <w:r>
              <w:rPr>
                <w:lang w:val="en-GB"/>
              </w:rPr>
              <w:t>2012</w:t>
            </w:r>
            <w:r w:rsidR="002137B6">
              <w:rPr>
                <w:lang w:val="en-GB"/>
              </w:rPr>
              <w:t>-3</w:t>
            </w:r>
            <w:r>
              <w:rPr>
                <w:lang w:val="en-GB"/>
              </w:rPr>
              <w:t xml:space="preserve"> Participation in Technical Assistance mission of the International Monetary Fund </w:t>
            </w:r>
            <w:r w:rsidR="002137B6">
              <w:rPr>
                <w:lang w:val="en-GB"/>
              </w:rPr>
              <w:t xml:space="preserve">(Fiscal Affairs Department) </w:t>
            </w:r>
            <w:r>
              <w:rPr>
                <w:lang w:val="en-GB"/>
              </w:rPr>
              <w:t xml:space="preserve">to Portugal </w:t>
            </w:r>
            <w:r w:rsidR="002137B6">
              <w:rPr>
                <w:lang w:val="en-GB"/>
              </w:rPr>
              <w:t>(social expenditure appraisal) and to Cyprus (Short term expenditure policy review).</w:t>
            </w:r>
            <w:r>
              <w:rPr>
                <w:lang w:val="en-GB"/>
              </w:rPr>
              <w:t xml:space="preserve"> </w:t>
            </w:r>
          </w:p>
          <w:p w14:paraId="2FD68FC8" w14:textId="77777777" w:rsidR="002137B6" w:rsidRDefault="002137B6" w:rsidP="00BC449C">
            <w:pPr>
              <w:pStyle w:val="CVNormal-FirstLine"/>
              <w:numPr>
                <w:ilvl w:val="0"/>
                <w:numId w:val="1"/>
              </w:numPr>
              <w:ind w:left="427" w:hanging="238"/>
              <w:rPr>
                <w:lang w:val="en-GB"/>
              </w:rPr>
            </w:pPr>
            <w:r>
              <w:rPr>
                <w:lang w:val="en-GB"/>
              </w:rPr>
              <w:t>2012- Member of the EU Experts Network on Gender Equality (ENEGE)</w:t>
            </w:r>
          </w:p>
          <w:p w14:paraId="5556B7B5" w14:textId="44311C0D" w:rsidR="00553C0E" w:rsidRPr="00EF23D5" w:rsidRDefault="00553C0E" w:rsidP="00BC449C">
            <w:pPr>
              <w:pStyle w:val="CVNormal-FirstLine"/>
              <w:numPr>
                <w:ilvl w:val="0"/>
                <w:numId w:val="1"/>
              </w:numPr>
              <w:ind w:left="427" w:hanging="238"/>
              <w:rPr>
                <w:lang w:val="en-GB"/>
              </w:rPr>
            </w:pPr>
            <w:r>
              <w:rPr>
                <w:lang w:val="en-GB"/>
              </w:rPr>
              <w:t xml:space="preserve">2012- Governor of St. Catherine’s British School. Head of Curriculum and </w:t>
            </w:r>
            <w:r w:rsidRPr="00EF23D5">
              <w:rPr>
                <w:lang w:val="en-GB"/>
              </w:rPr>
              <w:t xml:space="preserve">Standards Committee. </w:t>
            </w:r>
          </w:p>
          <w:p w14:paraId="7AD2829A" w14:textId="3FF56504" w:rsidR="00961B56" w:rsidRPr="00EF23D5" w:rsidRDefault="00961B56" w:rsidP="00BC449C">
            <w:pPr>
              <w:pStyle w:val="CVNormal-FirstLine"/>
              <w:numPr>
                <w:ilvl w:val="0"/>
                <w:numId w:val="1"/>
              </w:numPr>
              <w:ind w:left="427" w:hanging="238"/>
              <w:rPr>
                <w:lang w:val="en-GB"/>
              </w:rPr>
            </w:pPr>
            <w:r w:rsidRPr="00EF23D5">
              <w:rPr>
                <w:lang w:val="en-GB"/>
              </w:rPr>
              <w:t>2004 – 2010</w:t>
            </w:r>
            <w:r w:rsidRPr="00EF23D5">
              <w:rPr>
                <w:b/>
                <w:bCs/>
                <w:lang w:val="en-GB"/>
              </w:rPr>
              <w:tab/>
            </w:r>
            <w:r w:rsidRPr="00EF23D5">
              <w:rPr>
                <w:lang w:val="en-GB"/>
              </w:rPr>
              <w:t xml:space="preserve"> Member of the Committee for Structural Reforms of the Ministry of Economy </w:t>
            </w:r>
          </w:p>
          <w:p w14:paraId="78E944B4" w14:textId="39B678BE" w:rsidR="00961B56" w:rsidRPr="00EF23D5" w:rsidRDefault="00E83A87" w:rsidP="00BC449C">
            <w:pPr>
              <w:pStyle w:val="CVNormal-FirstLine"/>
              <w:numPr>
                <w:ilvl w:val="0"/>
                <w:numId w:val="1"/>
              </w:numPr>
              <w:ind w:left="427" w:hanging="238"/>
              <w:rPr>
                <w:lang w:val="en-GB"/>
              </w:rPr>
            </w:pPr>
            <w:r w:rsidRPr="00EF23D5">
              <w:rPr>
                <w:lang w:val="en-GB"/>
              </w:rPr>
              <w:t>1999</w:t>
            </w:r>
            <w:r w:rsidR="00961B56" w:rsidRPr="00EF23D5">
              <w:rPr>
                <w:lang w:val="en-GB"/>
              </w:rPr>
              <w:t>– 2004</w:t>
            </w:r>
            <w:r w:rsidR="00961B56" w:rsidRPr="00EF23D5">
              <w:rPr>
                <w:lang w:val="en-GB"/>
              </w:rPr>
              <w:tab/>
              <w:t xml:space="preserve"> Representative of Greece on the European Union Social Protection Committee </w:t>
            </w:r>
          </w:p>
          <w:p w14:paraId="27FDA9D9" w14:textId="77777777" w:rsidR="00961B56" w:rsidRPr="00EF23D5" w:rsidRDefault="00961B56" w:rsidP="00BC449C">
            <w:pPr>
              <w:pStyle w:val="CVNormal-FirstLine"/>
              <w:numPr>
                <w:ilvl w:val="0"/>
                <w:numId w:val="1"/>
              </w:numPr>
              <w:ind w:left="427" w:hanging="238"/>
              <w:rPr>
                <w:lang w:val="en-GB"/>
              </w:rPr>
            </w:pPr>
            <w:r w:rsidRPr="00EF23D5">
              <w:rPr>
                <w:lang w:val="en-GB"/>
              </w:rPr>
              <w:t>2001 – 2004</w:t>
            </w:r>
            <w:r w:rsidRPr="00EF23D5">
              <w:rPr>
                <w:lang w:val="en-GB"/>
              </w:rPr>
              <w:tab/>
              <w:t xml:space="preserve">Member of the sub-committee on indicators of the SPC </w:t>
            </w:r>
          </w:p>
          <w:p w14:paraId="4969B86E" w14:textId="77777777" w:rsidR="00961B56" w:rsidRPr="00EF23D5" w:rsidRDefault="00961B56" w:rsidP="00BC449C">
            <w:pPr>
              <w:pStyle w:val="CVNormal-FirstLine"/>
              <w:numPr>
                <w:ilvl w:val="0"/>
                <w:numId w:val="1"/>
              </w:numPr>
              <w:ind w:left="427" w:hanging="238"/>
              <w:rPr>
                <w:lang w:val="en-GB"/>
              </w:rPr>
            </w:pPr>
            <w:r w:rsidRPr="00EF23D5">
              <w:rPr>
                <w:lang w:val="en-GB"/>
              </w:rPr>
              <w:t>1999 – 2003</w:t>
            </w:r>
            <w:r w:rsidRPr="00EF23D5">
              <w:rPr>
                <w:lang w:val="en-GB"/>
              </w:rPr>
              <w:tab/>
              <w:t xml:space="preserve">Member of the EPC Ageing working group </w:t>
            </w:r>
          </w:p>
          <w:p w14:paraId="77D5428D" w14:textId="77777777" w:rsidR="00961B56" w:rsidRPr="00EF23D5" w:rsidRDefault="00961B56" w:rsidP="00BC449C">
            <w:pPr>
              <w:pStyle w:val="CVNormal-FirstLine"/>
              <w:numPr>
                <w:ilvl w:val="0"/>
                <w:numId w:val="1"/>
              </w:numPr>
              <w:ind w:left="427" w:hanging="238"/>
              <w:rPr>
                <w:lang w:val="en-GB"/>
              </w:rPr>
            </w:pPr>
            <w:r w:rsidRPr="00EF23D5">
              <w:rPr>
                <w:lang w:val="en-GB"/>
              </w:rPr>
              <w:t>2002 Coordinator and Principal author of the National Action Plan for Inclusion (2001-2003), National Strategy Report for Adequate and Sustainable Pensions.</w:t>
            </w:r>
          </w:p>
          <w:p w14:paraId="4B671F52" w14:textId="2842F3B5" w:rsidR="00961B56" w:rsidRPr="00EF23D5" w:rsidRDefault="00961B56" w:rsidP="00BC449C">
            <w:pPr>
              <w:pStyle w:val="CVNormal-FirstLine"/>
              <w:numPr>
                <w:ilvl w:val="0"/>
                <w:numId w:val="1"/>
              </w:numPr>
              <w:ind w:left="427" w:hanging="238"/>
              <w:rPr>
                <w:lang w:val="en-GB"/>
              </w:rPr>
            </w:pPr>
            <w:r w:rsidRPr="00EF23D5">
              <w:rPr>
                <w:lang w:val="en-GB"/>
              </w:rPr>
              <w:t xml:space="preserve">Member of the Panel of Fiscal Experts, Fiscal Affairs Department, International Monetary Fund, </w:t>
            </w:r>
          </w:p>
          <w:p w14:paraId="4E296F9E" w14:textId="5FB321AD" w:rsidR="00961B56" w:rsidRPr="00125BCB" w:rsidRDefault="00E83A87" w:rsidP="00BC449C">
            <w:pPr>
              <w:pStyle w:val="CVNormal-FirstLine"/>
              <w:numPr>
                <w:ilvl w:val="0"/>
                <w:numId w:val="1"/>
              </w:numPr>
              <w:ind w:left="427" w:hanging="238"/>
              <w:rPr>
                <w:lang w:val="en-GB"/>
              </w:rPr>
            </w:pPr>
            <w:r w:rsidRPr="00EF23D5">
              <w:rPr>
                <w:lang w:val="en-GB"/>
              </w:rPr>
              <w:t xml:space="preserve">International Monetary </w:t>
            </w:r>
            <w:r w:rsidR="00961B56" w:rsidRPr="00EF23D5">
              <w:rPr>
                <w:lang w:val="en-GB"/>
              </w:rPr>
              <w:t>Fund Technical Assistance missions in Bolivia</w:t>
            </w:r>
            <w:r w:rsidR="00373B3A">
              <w:rPr>
                <w:lang w:val="en-GB"/>
              </w:rPr>
              <w:t>,</w:t>
            </w:r>
            <w:r w:rsidR="00961B56" w:rsidRPr="00EF23D5">
              <w:rPr>
                <w:lang w:val="en-GB"/>
              </w:rPr>
              <w:t xml:space="preserve">  Peru</w:t>
            </w:r>
            <w:r w:rsidR="00373B3A">
              <w:rPr>
                <w:lang w:val="en-GB"/>
              </w:rPr>
              <w:t>,</w:t>
            </w:r>
            <w:r w:rsidR="00961B56" w:rsidRPr="00EF23D5">
              <w:rPr>
                <w:lang w:val="en-GB"/>
              </w:rPr>
              <w:t xml:space="preserve"> Guatemala, Senegal, Slovenia</w:t>
            </w:r>
            <w:r w:rsidR="00373B3A">
              <w:rPr>
                <w:lang w:val="en-GB"/>
              </w:rPr>
              <w:t>,</w:t>
            </w:r>
            <w:r w:rsidR="00373B3A" w:rsidRPr="00EF23D5">
              <w:rPr>
                <w:lang w:val="en-GB"/>
              </w:rPr>
              <w:t xml:space="preserve"> </w:t>
            </w:r>
            <w:r w:rsidR="00961B56" w:rsidRPr="00EF23D5">
              <w:rPr>
                <w:lang w:val="en-GB"/>
              </w:rPr>
              <w:t>Jordan, West Bank and Gaza Strip</w:t>
            </w:r>
            <w:r w:rsidR="00373B3A">
              <w:rPr>
                <w:lang w:val="en-GB"/>
              </w:rPr>
              <w:t xml:space="preserve">, </w:t>
            </w:r>
            <w:r w:rsidR="00961B56" w:rsidRPr="00125BCB">
              <w:rPr>
                <w:lang w:val="en-GB"/>
              </w:rPr>
              <w:t>Uganda</w:t>
            </w:r>
            <w:r w:rsidR="00373B3A">
              <w:rPr>
                <w:lang w:val="en-GB"/>
              </w:rPr>
              <w:t>, 1992-1998</w:t>
            </w:r>
            <w:r>
              <w:rPr>
                <w:lang w:val="en-GB"/>
              </w:rPr>
              <w:t xml:space="preserve">  </w:t>
            </w:r>
            <w:r w:rsidR="00961B56" w:rsidRPr="00125BCB">
              <w:rPr>
                <w:lang w:val="en-GB"/>
              </w:rPr>
              <w:t xml:space="preserve"> </w:t>
            </w:r>
          </w:p>
          <w:p w14:paraId="26ABF0A5" w14:textId="77777777" w:rsidR="00961B56" w:rsidRPr="00125BCB" w:rsidRDefault="00961B56" w:rsidP="00BC449C">
            <w:pPr>
              <w:pStyle w:val="CVNormal-FirstLine"/>
              <w:numPr>
                <w:ilvl w:val="0"/>
                <w:numId w:val="1"/>
              </w:numPr>
              <w:ind w:left="427" w:hanging="238"/>
              <w:rPr>
                <w:lang w:val="en-GB"/>
              </w:rPr>
            </w:pPr>
            <w:r w:rsidRPr="00125BCB">
              <w:rPr>
                <w:lang w:val="en-GB"/>
              </w:rPr>
              <w:t>1994 – 2002</w:t>
            </w:r>
            <w:r w:rsidRPr="00125BCB">
              <w:rPr>
                <w:lang w:val="en-GB"/>
              </w:rPr>
              <w:tab/>
              <w:t>Member of the Board of Directors of the Public Power Corporation</w:t>
            </w:r>
          </w:p>
          <w:p w14:paraId="2D3BA12A" w14:textId="77777777" w:rsidR="00961B56" w:rsidRPr="00125BCB" w:rsidRDefault="00961B56" w:rsidP="00BC449C">
            <w:pPr>
              <w:pStyle w:val="CVNormal-FirstLine"/>
              <w:numPr>
                <w:ilvl w:val="0"/>
                <w:numId w:val="1"/>
              </w:numPr>
              <w:ind w:left="427" w:hanging="238"/>
              <w:rPr>
                <w:lang w:val="en-GB"/>
              </w:rPr>
            </w:pPr>
            <w:r w:rsidRPr="00125BCB">
              <w:rPr>
                <w:lang w:val="en-GB"/>
              </w:rPr>
              <w:t>1996 – 1998</w:t>
            </w:r>
            <w:r w:rsidRPr="00125BCB">
              <w:rPr>
                <w:lang w:val="en-GB"/>
              </w:rPr>
              <w:tab/>
              <w:t xml:space="preserve"> Member of the Committee for the Examination of Economic Policy in the long term (“</w:t>
            </w:r>
            <w:proofErr w:type="spellStart"/>
            <w:r w:rsidRPr="00125BCB">
              <w:rPr>
                <w:lang w:val="en-GB"/>
              </w:rPr>
              <w:t>Spraos</w:t>
            </w:r>
            <w:proofErr w:type="spellEnd"/>
            <w:r w:rsidRPr="00125BCB">
              <w:rPr>
                <w:lang w:val="en-GB"/>
              </w:rPr>
              <w:t xml:space="preserve"> Committee”). Principal author of the report on pensions.</w:t>
            </w:r>
          </w:p>
          <w:p w14:paraId="63A29D13" w14:textId="55F5926C" w:rsidR="00961B56" w:rsidRPr="00EF23D5" w:rsidRDefault="00961B56" w:rsidP="00BC449C">
            <w:pPr>
              <w:pStyle w:val="CVNormal-FirstLine"/>
              <w:numPr>
                <w:ilvl w:val="0"/>
                <w:numId w:val="1"/>
              </w:numPr>
              <w:ind w:left="427" w:hanging="238"/>
              <w:rPr>
                <w:lang w:val="en-GB"/>
              </w:rPr>
            </w:pPr>
            <w:r w:rsidRPr="00125BCB">
              <w:rPr>
                <w:lang w:val="en-GB"/>
              </w:rPr>
              <w:t>1997 – 1998</w:t>
            </w:r>
            <w:r w:rsidRPr="00125BCB">
              <w:rPr>
                <w:lang w:val="en-GB"/>
              </w:rPr>
              <w:tab/>
              <w:t xml:space="preserve">Chairman of the Experts committee on public debate on social security on organisational and </w:t>
            </w:r>
            <w:r w:rsidRPr="00EF23D5">
              <w:rPr>
                <w:lang w:val="en-GB"/>
              </w:rPr>
              <w:t>financial functional upgrading of social security funds,.</w:t>
            </w:r>
          </w:p>
          <w:p w14:paraId="7070D36B" w14:textId="7AFB63CE" w:rsidR="00961B56" w:rsidRPr="00125BCB" w:rsidRDefault="00961B56" w:rsidP="00BC449C">
            <w:pPr>
              <w:pStyle w:val="CVNormal-FirstLine"/>
              <w:numPr>
                <w:ilvl w:val="0"/>
                <w:numId w:val="1"/>
              </w:numPr>
              <w:ind w:left="427" w:hanging="238"/>
              <w:rPr>
                <w:lang w:val="en-GB"/>
              </w:rPr>
            </w:pPr>
            <w:r w:rsidRPr="00125BCB">
              <w:rPr>
                <w:lang w:val="en-GB"/>
              </w:rPr>
              <w:t>1998 – 1999</w:t>
            </w:r>
            <w:r w:rsidRPr="00125BCB">
              <w:rPr>
                <w:lang w:val="en-GB"/>
              </w:rPr>
              <w:tab/>
              <w:t xml:space="preserve">Chairman of Committee </w:t>
            </w:r>
            <w:r w:rsidR="00373B3A">
              <w:rPr>
                <w:lang w:val="en-GB"/>
              </w:rPr>
              <w:t>on</w:t>
            </w:r>
            <w:r w:rsidRPr="00125BCB">
              <w:rPr>
                <w:lang w:val="en-GB"/>
              </w:rPr>
              <w:t xml:space="preserve"> the Public Power Corporation social security system.</w:t>
            </w:r>
          </w:p>
          <w:p w14:paraId="5C540521" w14:textId="77777777" w:rsidR="00EA6DEC" w:rsidRDefault="00EA6DEC" w:rsidP="00BC449C">
            <w:pPr>
              <w:pStyle w:val="CVNormal-FirstLine"/>
              <w:ind w:left="189"/>
              <w:rPr>
                <w:b/>
                <w:lang w:val="en-GB"/>
              </w:rPr>
            </w:pPr>
          </w:p>
          <w:p w14:paraId="409FF0A7" w14:textId="4EA2F313" w:rsidR="00961B56" w:rsidRPr="00BC449C" w:rsidRDefault="00961B56" w:rsidP="00BC449C">
            <w:pPr>
              <w:pStyle w:val="CVNormal-FirstLine"/>
              <w:ind w:left="189"/>
              <w:rPr>
                <w:b/>
                <w:lang w:val="en-GB"/>
              </w:rPr>
            </w:pPr>
            <w:r w:rsidRPr="00BC449C">
              <w:rPr>
                <w:b/>
                <w:lang w:val="en-GB"/>
              </w:rPr>
              <w:t>Recent Research Projects</w:t>
            </w:r>
          </w:p>
          <w:p w14:paraId="77963A56" w14:textId="51DD170A" w:rsidR="00E81737" w:rsidRDefault="00E81737" w:rsidP="00B87B8A">
            <w:pPr>
              <w:pStyle w:val="ListParagraph"/>
              <w:numPr>
                <w:ilvl w:val="0"/>
                <w:numId w:val="9"/>
              </w:numPr>
              <w:spacing w:after="120"/>
              <w:jc w:val="both"/>
              <w:rPr>
                <w:highlight w:val="yellow"/>
              </w:rPr>
            </w:pPr>
            <w:proofErr w:type="spellStart"/>
            <w:r w:rsidRPr="00983AFF">
              <w:rPr>
                <w:highlight w:val="yellow"/>
              </w:rPr>
              <w:t>Pariticipation</w:t>
            </w:r>
            <w:proofErr w:type="spellEnd"/>
            <w:r w:rsidRPr="00983AFF">
              <w:rPr>
                <w:highlight w:val="yellow"/>
              </w:rPr>
              <w:t xml:space="preserve"> in SHARE-COVI19, a Horizon2020 project 2020-2024.</w:t>
            </w:r>
          </w:p>
          <w:p w14:paraId="29C9CE53" w14:textId="389112FD" w:rsidR="00983AFF" w:rsidRPr="00983AFF" w:rsidRDefault="00983AFF" w:rsidP="00B87B8A">
            <w:pPr>
              <w:pStyle w:val="ListParagraph"/>
              <w:numPr>
                <w:ilvl w:val="0"/>
                <w:numId w:val="9"/>
              </w:numPr>
              <w:spacing w:after="120"/>
              <w:jc w:val="both"/>
              <w:rPr>
                <w:highlight w:val="yellow"/>
              </w:rPr>
            </w:pPr>
            <w:r>
              <w:rPr>
                <w:highlight w:val="yellow"/>
              </w:rPr>
              <w:t>Consultant on World Bank project</w:t>
            </w:r>
            <w:r w:rsidR="00BC4DAD" w:rsidRPr="00BC4DAD">
              <w:rPr>
                <w:highlight w:val="yellow"/>
                <w:lang w:val="en-GB"/>
              </w:rPr>
              <w:t xml:space="preserve"> «</w:t>
            </w:r>
            <w:r w:rsidR="00BC4DAD">
              <w:rPr>
                <w:highlight w:val="yellow"/>
                <w:lang w:val="el-GR"/>
              </w:rPr>
              <w:t>Τ</w:t>
            </w:r>
            <w:r w:rsidR="00BC4DAD">
              <w:rPr>
                <w:highlight w:val="yellow"/>
              </w:rPr>
              <w:t>he reform of Social Care Services in Greece’</w:t>
            </w:r>
          </w:p>
          <w:p w14:paraId="4A8052AB" w14:textId="700E81CB" w:rsidR="00B87B8A" w:rsidRPr="006E54FA" w:rsidRDefault="00B87B8A" w:rsidP="00B87B8A">
            <w:pPr>
              <w:pStyle w:val="ListParagraph"/>
              <w:numPr>
                <w:ilvl w:val="0"/>
                <w:numId w:val="9"/>
              </w:numPr>
              <w:spacing w:after="120"/>
              <w:jc w:val="both"/>
            </w:pPr>
            <w:r w:rsidRPr="00B87B8A">
              <w:t>Francesca Bettio, Platon Tinios and Thomas Georgiadis, July 2018, Future Risks for Gender Inequality in Old Age Income Security, Report Prepared for DG-Justice and Consumers, SAAGE</w:t>
            </w:r>
          </w:p>
          <w:p w14:paraId="52E01620" w14:textId="3031F7F1" w:rsidR="00C21DB1" w:rsidRPr="00EF23D5" w:rsidRDefault="00C21DB1" w:rsidP="00C21DB1">
            <w:pPr>
              <w:pStyle w:val="CVNormal-FirstLine"/>
              <w:numPr>
                <w:ilvl w:val="0"/>
                <w:numId w:val="1"/>
              </w:numPr>
              <w:rPr>
                <w:lang w:val="en-GB"/>
              </w:rPr>
            </w:pPr>
            <w:r w:rsidRPr="00EF23D5">
              <w:rPr>
                <w:lang w:val="en-GB"/>
              </w:rPr>
              <w:t xml:space="preserve">Participation </w:t>
            </w:r>
            <w:r>
              <w:rPr>
                <w:lang w:val="en-GB"/>
              </w:rPr>
              <w:t xml:space="preserve">with </w:t>
            </w:r>
            <w:proofErr w:type="spellStart"/>
            <w:r>
              <w:rPr>
                <w:lang w:val="en-GB"/>
              </w:rPr>
              <w:t>F.</w:t>
            </w:r>
            <w:r w:rsidRPr="00EF23D5">
              <w:rPr>
                <w:lang w:val="en-GB"/>
              </w:rPr>
              <w:t>Bettio</w:t>
            </w:r>
            <w:proofErr w:type="spellEnd"/>
            <w:r w:rsidRPr="00EF23D5">
              <w:rPr>
                <w:lang w:val="en-GB"/>
              </w:rPr>
              <w:t xml:space="preserve"> in the preparation of a gender </w:t>
            </w:r>
            <w:r>
              <w:rPr>
                <w:lang w:val="en-GB"/>
              </w:rPr>
              <w:t>chapter of the 2018</w:t>
            </w:r>
            <w:r w:rsidRPr="00EF23D5">
              <w:rPr>
                <w:lang w:val="en-GB"/>
              </w:rPr>
              <w:t xml:space="preserve"> Pension Adequacy  Report, prepared by the EU</w:t>
            </w:r>
            <w:r>
              <w:rPr>
                <w:lang w:val="en-GB"/>
              </w:rPr>
              <w:t xml:space="preserve"> DG EMPL</w:t>
            </w:r>
            <w:r w:rsidRPr="00EF23D5">
              <w:rPr>
                <w:lang w:val="en-GB"/>
              </w:rPr>
              <w:t>, Summer 201</w:t>
            </w:r>
            <w:r>
              <w:rPr>
                <w:lang w:val="en-GB"/>
              </w:rPr>
              <w:t>7</w:t>
            </w:r>
            <w:r w:rsidRPr="00EF23D5">
              <w:rPr>
                <w:lang w:val="en-GB"/>
              </w:rPr>
              <w:t>-March 201</w:t>
            </w:r>
            <w:r>
              <w:rPr>
                <w:lang w:val="en-GB"/>
              </w:rPr>
              <w:t>8</w:t>
            </w:r>
            <w:r w:rsidRPr="00EF23D5">
              <w:rPr>
                <w:lang w:val="en-GB"/>
              </w:rPr>
              <w:t>.</w:t>
            </w:r>
            <w:r w:rsidR="00B87B8A">
              <w:rPr>
                <w:lang w:val="en-GB"/>
              </w:rPr>
              <w:t xml:space="preserve"> </w:t>
            </w:r>
          </w:p>
          <w:p w14:paraId="79BDB332" w14:textId="77777777" w:rsidR="00C07C61" w:rsidRPr="00EF23D5" w:rsidRDefault="00C07C61" w:rsidP="006C2CE0">
            <w:pPr>
              <w:pStyle w:val="CVNormal-FirstLine"/>
              <w:numPr>
                <w:ilvl w:val="0"/>
                <w:numId w:val="1"/>
              </w:numPr>
              <w:rPr>
                <w:lang w:val="en-GB"/>
              </w:rPr>
            </w:pPr>
            <w:r w:rsidRPr="00EF23D5">
              <w:rPr>
                <w:lang w:val="en-GB"/>
              </w:rPr>
              <w:t xml:space="preserve">European Parliament, DG for General and Internal Policies, Study on ‘Employment and Social Developments in Greece’, September 2015. </w:t>
            </w:r>
          </w:p>
          <w:p w14:paraId="7D9082BE" w14:textId="77777777" w:rsidR="00C657B8" w:rsidRPr="00EF23D5" w:rsidRDefault="00C657B8" w:rsidP="006C2CE0">
            <w:pPr>
              <w:pStyle w:val="CVNormal-FirstLine"/>
              <w:numPr>
                <w:ilvl w:val="0"/>
                <w:numId w:val="1"/>
              </w:numPr>
              <w:rPr>
                <w:lang w:val="en-GB"/>
              </w:rPr>
            </w:pPr>
            <w:r w:rsidRPr="00EF23D5">
              <w:rPr>
                <w:lang w:val="en-GB"/>
              </w:rPr>
              <w:t>Participation in SPRINT Project (Social Protection Innovative Investment in Long-Term Care), Horizon 2020 agreement no 649565</w:t>
            </w:r>
            <w:r w:rsidR="00BB501A" w:rsidRPr="00EF23D5">
              <w:rPr>
                <w:lang w:val="en-GB"/>
              </w:rPr>
              <w:t>, June 2015- December 2018</w:t>
            </w:r>
          </w:p>
          <w:p w14:paraId="2BF49D59" w14:textId="77777777" w:rsidR="006C2CE0" w:rsidRPr="00EF23D5" w:rsidRDefault="006C2CE0" w:rsidP="006C2CE0">
            <w:pPr>
              <w:pStyle w:val="CVNormal-FirstLine"/>
              <w:numPr>
                <w:ilvl w:val="0"/>
                <w:numId w:val="1"/>
              </w:numPr>
              <w:rPr>
                <w:lang w:val="en-GB"/>
              </w:rPr>
            </w:pPr>
            <w:r w:rsidRPr="00EF23D5">
              <w:rPr>
                <w:lang w:val="en-GB"/>
              </w:rPr>
              <w:t xml:space="preserve">National Bank of Greece Research </w:t>
            </w:r>
            <w:r w:rsidR="00A97900" w:rsidRPr="00EF23D5">
              <w:rPr>
                <w:lang w:val="en-GB"/>
              </w:rPr>
              <w:t>Award</w:t>
            </w:r>
            <w:r w:rsidRPr="00EF23D5">
              <w:rPr>
                <w:lang w:val="en-GB"/>
              </w:rPr>
              <w:t xml:space="preserve"> on ‘Gender and the Crisis in Greece’, European Institute, London School of Economics, October 2014 for research to take place within 2015 (with Prof. Antigone Lyberaki).”.</w:t>
            </w:r>
          </w:p>
          <w:p w14:paraId="62452F94" w14:textId="77777777" w:rsidR="006C2CE0" w:rsidRPr="00EF23D5" w:rsidRDefault="006C2CE0" w:rsidP="006C2CE0">
            <w:pPr>
              <w:pStyle w:val="CVNormal-FirstLine"/>
              <w:numPr>
                <w:ilvl w:val="0"/>
                <w:numId w:val="1"/>
              </w:numPr>
              <w:rPr>
                <w:lang w:val="en-GB"/>
              </w:rPr>
            </w:pPr>
            <w:r w:rsidRPr="00EF23D5">
              <w:rPr>
                <w:lang w:val="en-GB"/>
              </w:rPr>
              <w:t>EU Task Force for Greece, “Report on the Greek pensions system: identification of shortcomings and proposition of solutions for the establishment of an improved, sustainable and economically-sound pension Structure’. August2014 -</w:t>
            </w:r>
            <w:r w:rsidR="00775773" w:rsidRPr="00EF23D5">
              <w:rPr>
                <w:lang w:val="en-GB"/>
              </w:rPr>
              <w:t>May</w:t>
            </w:r>
            <w:r w:rsidRPr="00EF23D5">
              <w:rPr>
                <w:lang w:val="en-GB"/>
              </w:rPr>
              <w:t xml:space="preserve"> 2015.</w:t>
            </w:r>
          </w:p>
          <w:p w14:paraId="133F2F37" w14:textId="7E629F70" w:rsidR="003F5145" w:rsidRPr="00EF23D5" w:rsidRDefault="006C2CE0" w:rsidP="006C2CE0">
            <w:pPr>
              <w:pStyle w:val="CVNormal-FirstLine"/>
              <w:numPr>
                <w:ilvl w:val="0"/>
                <w:numId w:val="1"/>
              </w:numPr>
              <w:rPr>
                <w:lang w:val="en-GB"/>
              </w:rPr>
            </w:pPr>
            <w:r w:rsidRPr="00EF23D5">
              <w:rPr>
                <w:lang w:val="en-GB"/>
              </w:rPr>
              <w:t xml:space="preserve">Participation in an ENEGE team (Bettio, </w:t>
            </w:r>
            <w:proofErr w:type="spellStart"/>
            <w:r w:rsidRPr="00EF23D5">
              <w:rPr>
                <w:lang w:val="en-GB"/>
              </w:rPr>
              <w:t>Betti</w:t>
            </w:r>
            <w:proofErr w:type="spellEnd"/>
            <w:r w:rsidRPr="00EF23D5">
              <w:rPr>
                <w:lang w:val="en-GB"/>
              </w:rPr>
              <w:t xml:space="preserve">, Georgiadis) to assist in the preparation of a gender pension gap chapter of the 2015 Pension Adequacy  Report, </w:t>
            </w:r>
          </w:p>
          <w:p w14:paraId="5F4D9F81" w14:textId="59C820CD" w:rsidR="00C657B8" w:rsidRPr="00373B3A" w:rsidRDefault="00C657B8" w:rsidP="00442C25">
            <w:pPr>
              <w:pStyle w:val="CVNormal"/>
              <w:numPr>
                <w:ilvl w:val="0"/>
                <w:numId w:val="1"/>
              </w:numPr>
              <w:rPr>
                <w:lang w:val="en-GB"/>
              </w:rPr>
            </w:pPr>
            <w:r w:rsidRPr="00373B3A">
              <w:rPr>
                <w:lang w:val="en-GB"/>
              </w:rPr>
              <w:t>Participation in GSRT-financed Thales project on Interdisciplinary study of Agein</w:t>
            </w:r>
            <w:r w:rsidR="00F465BE" w:rsidRPr="00373B3A">
              <w:rPr>
                <w:lang w:val="en-GB"/>
              </w:rPr>
              <w:t>g</w:t>
            </w:r>
            <w:r w:rsidRPr="00373B3A">
              <w:rPr>
                <w:lang w:val="en-GB"/>
              </w:rPr>
              <w:t xml:space="preserve"> 2012-2015</w:t>
            </w:r>
            <w:r w:rsidR="00373B3A" w:rsidRPr="00373B3A">
              <w:rPr>
                <w:lang w:val="en-GB"/>
              </w:rPr>
              <w:t xml:space="preserve">. </w:t>
            </w:r>
            <w:r w:rsidRPr="00373B3A">
              <w:rPr>
                <w:lang w:val="en-GB"/>
              </w:rPr>
              <w:t>Participation in ‘</w:t>
            </w:r>
            <w:proofErr w:type="spellStart"/>
            <w:r w:rsidRPr="00373B3A">
              <w:rPr>
                <w:lang w:val="en-GB"/>
              </w:rPr>
              <w:t>Aristeia</w:t>
            </w:r>
            <w:proofErr w:type="spellEnd"/>
            <w:r w:rsidRPr="00373B3A">
              <w:rPr>
                <w:lang w:val="en-GB"/>
              </w:rPr>
              <w:t>’ project on the Informal welfare state in Greece, 2012-2015</w:t>
            </w:r>
          </w:p>
          <w:p w14:paraId="3FED0063" w14:textId="77777777" w:rsidR="00E83A87" w:rsidRPr="00EF23D5" w:rsidRDefault="00E83A87" w:rsidP="00BC449C">
            <w:pPr>
              <w:pStyle w:val="CVNormal-FirstLine"/>
              <w:numPr>
                <w:ilvl w:val="0"/>
                <w:numId w:val="1"/>
              </w:numPr>
              <w:ind w:left="427" w:hanging="238"/>
              <w:rPr>
                <w:lang w:val="en-GB"/>
              </w:rPr>
            </w:pPr>
            <w:r w:rsidRPr="00EF23D5">
              <w:rPr>
                <w:lang w:val="en-GB"/>
              </w:rPr>
              <w:t>2012 European Commission study on pension gender gaps</w:t>
            </w:r>
          </w:p>
          <w:p w14:paraId="0234BEB8" w14:textId="77777777" w:rsidR="00BE207D" w:rsidRPr="00EF23D5" w:rsidRDefault="00BE207D" w:rsidP="00BE207D">
            <w:pPr>
              <w:pStyle w:val="CVNormal"/>
              <w:numPr>
                <w:ilvl w:val="0"/>
                <w:numId w:val="1"/>
              </w:numPr>
              <w:rPr>
                <w:lang w:val="en-GB"/>
              </w:rPr>
            </w:pPr>
            <w:r w:rsidRPr="00EF23D5">
              <w:rPr>
                <w:lang w:val="en-GB"/>
              </w:rPr>
              <w:t>2014 Country Expert on Working Time Directive report for the EU Commission</w:t>
            </w:r>
          </w:p>
          <w:p w14:paraId="3C8549C6" w14:textId="77777777" w:rsidR="00961B56" w:rsidRPr="00EF23D5" w:rsidRDefault="00961B56" w:rsidP="00BC449C">
            <w:pPr>
              <w:pStyle w:val="CVNormal-FirstLine"/>
              <w:numPr>
                <w:ilvl w:val="0"/>
                <w:numId w:val="1"/>
              </w:numPr>
              <w:ind w:left="427" w:hanging="238"/>
              <w:rPr>
                <w:lang w:val="en-GB"/>
              </w:rPr>
            </w:pPr>
            <w:r w:rsidRPr="00EF23D5">
              <w:rPr>
                <w:lang w:val="en-GB"/>
              </w:rPr>
              <w:t>2009  Athens Chamber of Commerce – Position paper on ageing and pension reform</w:t>
            </w:r>
          </w:p>
          <w:p w14:paraId="606BFBDC" w14:textId="77777777" w:rsidR="00961B56" w:rsidRPr="00125BCB" w:rsidRDefault="00961B56" w:rsidP="00BC449C">
            <w:pPr>
              <w:pStyle w:val="CVNormal-FirstLine"/>
              <w:numPr>
                <w:ilvl w:val="0"/>
                <w:numId w:val="1"/>
              </w:numPr>
              <w:ind w:left="427" w:hanging="238"/>
              <w:rPr>
                <w:lang w:val="en-GB"/>
              </w:rPr>
            </w:pPr>
            <w:r w:rsidRPr="00EF23D5">
              <w:rPr>
                <w:lang w:val="en-GB"/>
              </w:rPr>
              <w:t>2007 Confederation of Greek Industries- Orientation paper and workshop on pension</w:t>
            </w:r>
            <w:r w:rsidRPr="00125BCB">
              <w:rPr>
                <w:lang w:val="en-GB"/>
              </w:rPr>
              <w:t xml:space="preserve"> reform </w:t>
            </w:r>
          </w:p>
          <w:p w14:paraId="29AA09FB" w14:textId="77777777" w:rsidR="00961B56" w:rsidRPr="00BC449C" w:rsidRDefault="00961B56" w:rsidP="00BC449C">
            <w:pPr>
              <w:pStyle w:val="CVNormal-FirstLine"/>
              <w:numPr>
                <w:ilvl w:val="0"/>
                <w:numId w:val="1"/>
              </w:numPr>
              <w:ind w:left="427" w:hanging="238"/>
              <w:rPr>
                <w:lang w:val="en-GB"/>
              </w:rPr>
            </w:pPr>
            <w:r w:rsidRPr="00125BCB">
              <w:rPr>
                <w:lang w:val="en-GB"/>
              </w:rPr>
              <w:t>2004</w:t>
            </w:r>
            <w:r>
              <w:rPr>
                <w:lang w:val="en-GB"/>
              </w:rPr>
              <w:t xml:space="preserve"> </w:t>
            </w:r>
            <w:r w:rsidRPr="00125BCB">
              <w:rPr>
                <w:lang w:val="en-GB"/>
              </w:rPr>
              <w:t xml:space="preserve"> Assistance to the Government of Cyprus to compile the first Social Inclusion Action plan</w:t>
            </w:r>
          </w:p>
        </w:tc>
      </w:tr>
      <w:tr w:rsidR="00A75AA5" w14:paraId="7B94DD5B" w14:textId="77777777" w:rsidTr="00D64D6B">
        <w:tc>
          <w:tcPr>
            <w:tcW w:w="3117" w:type="dxa"/>
          </w:tcPr>
          <w:p w14:paraId="6B30FD87" w14:textId="77777777" w:rsidR="00961B56" w:rsidRDefault="00961B56">
            <w:pPr>
              <w:pStyle w:val="CVSpacer"/>
              <w:rPr>
                <w:lang w:val="en-GB"/>
              </w:rPr>
            </w:pPr>
          </w:p>
        </w:tc>
        <w:tc>
          <w:tcPr>
            <w:tcW w:w="7655" w:type="dxa"/>
          </w:tcPr>
          <w:p w14:paraId="517B2059" w14:textId="77777777" w:rsidR="00961B56" w:rsidRDefault="00961B56">
            <w:pPr>
              <w:pStyle w:val="CVSpacer"/>
              <w:rPr>
                <w:lang w:val="en-GB"/>
              </w:rPr>
            </w:pPr>
          </w:p>
        </w:tc>
      </w:tr>
      <w:tr w:rsidR="00A75AA5" w14:paraId="6B788FE3" w14:textId="77777777" w:rsidTr="00D64D6B">
        <w:tc>
          <w:tcPr>
            <w:tcW w:w="3117" w:type="dxa"/>
          </w:tcPr>
          <w:p w14:paraId="18FCE2E6" w14:textId="77777777" w:rsidR="00961B56" w:rsidRDefault="00961B56">
            <w:pPr>
              <w:pStyle w:val="CVSpacer"/>
              <w:rPr>
                <w:lang w:val="en-GB"/>
              </w:rPr>
            </w:pPr>
          </w:p>
        </w:tc>
        <w:tc>
          <w:tcPr>
            <w:tcW w:w="7655" w:type="dxa"/>
          </w:tcPr>
          <w:p w14:paraId="38994854" w14:textId="77777777" w:rsidR="00961B56" w:rsidRDefault="00961B56">
            <w:pPr>
              <w:pStyle w:val="CVSpacer"/>
              <w:rPr>
                <w:lang w:val="en-GB"/>
              </w:rPr>
            </w:pPr>
          </w:p>
        </w:tc>
      </w:tr>
      <w:tr w:rsidR="00A75AA5" w14:paraId="7CD414DF" w14:textId="77777777" w:rsidTr="00D64D6B">
        <w:tc>
          <w:tcPr>
            <w:tcW w:w="3117" w:type="dxa"/>
          </w:tcPr>
          <w:p w14:paraId="0B34DB59" w14:textId="77777777" w:rsidR="00961B56" w:rsidRDefault="00961B56">
            <w:pPr>
              <w:pStyle w:val="CVHeading1"/>
              <w:spacing w:before="0"/>
              <w:rPr>
                <w:lang w:val="en-GB"/>
              </w:rPr>
            </w:pPr>
            <w:r>
              <w:rPr>
                <w:lang w:val="en-GB"/>
              </w:rPr>
              <w:t>Education and training</w:t>
            </w:r>
          </w:p>
        </w:tc>
        <w:tc>
          <w:tcPr>
            <w:tcW w:w="7655" w:type="dxa"/>
          </w:tcPr>
          <w:p w14:paraId="05CF9DC2" w14:textId="77777777" w:rsidR="00961B56" w:rsidRDefault="00961B56" w:rsidP="00BC449C">
            <w:pPr>
              <w:pStyle w:val="CVNormal-FirstLine"/>
              <w:ind w:left="144"/>
              <w:rPr>
                <w:lang w:val="en-GB"/>
              </w:rPr>
            </w:pPr>
            <w:r w:rsidRPr="00BC449C">
              <w:rPr>
                <w:lang w:val="en-GB"/>
              </w:rPr>
              <w:t xml:space="preserve">1980 – 1984 </w:t>
            </w:r>
            <w:r w:rsidRPr="00BC449C">
              <w:rPr>
                <w:lang w:val="en-GB"/>
              </w:rPr>
              <w:tab/>
            </w:r>
          </w:p>
          <w:p w14:paraId="08E3C657" w14:textId="77777777" w:rsidR="00961B56" w:rsidRPr="00BC449C" w:rsidRDefault="00961B56" w:rsidP="00BC449C">
            <w:pPr>
              <w:pStyle w:val="CVNormal-FirstLine"/>
              <w:ind w:left="144"/>
              <w:rPr>
                <w:b/>
                <w:lang w:val="en-GB"/>
              </w:rPr>
            </w:pPr>
            <w:r w:rsidRPr="00BC449C">
              <w:rPr>
                <w:b/>
                <w:lang w:val="en-GB"/>
              </w:rPr>
              <w:t>Ph.D. in Economics</w:t>
            </w:r>
          </w:p>
          <w:p w14:paraId="253CA730" w14:textId="77777777" w:rsidR="00961B56" w:rsidRDefault="00961B56" w:rsidP="00BC449C">
            <w:pPr>
              <w:pStyle w:val="CVNormal-FirstLine"/>
              <w:ind w:left="144"/>
              <w:rPr>
                <w:lang w:val="en-GB"/>
              </w:rPr>
            </w:pPr>
            <w:r w:rsidRPr="00BC449C">
              <w:rPr>
                <w:lang w:val="en-GB"/>
              </w:rPr>
              <w:t>Christ's College, Cambridge University, UK</w:t>
            </w:r>
          </w:p>
          <w:p w14:paraId="22E69D07" w14:textId="77777777" w:rsidR="00961B56" w:rsidRPr="00BC449C" w:rsidRDefault="00961B56" w:rsidP="00BC449C">
            <w:pPr>
              <w:pStyle w:val="CVNormal-FirstLine"/>
              <w:ind w:left="144"/>
              <w:rPr>
                <w:lang w:val="en-GB"/>
              </w:rPr>
            </w:pPr>
            <w:r w:rsidRPr="00BC449C">
              <w:rPr>
                <w:lang w:val="en-GB"/>
              </w:rPr>
              <w:t>Thesis Title: "Housing Demand and Taxation in Greece: An Econometric Analysis of the Household Expenditure Survey, 1974"</w:t>
            </w:r>
          </w:p>
          <w:p w14:paraId="0422DF0D" w14:textId="77777777" w:rsidR="00961B56" w:rsidRPr="00BC449C" w:rsidRDefault="00961B56" w:rsidP="00BC449C">
            <w:pPr>
              <w:pStyle w:val="CVNormal-FirstLine"/>
              <w:ind w:left="144"/>
              <w:rPr>
                <w:lang w:val="en-GB"/>
              </w:rPr>
            </w:pPr>
          </w:p>
          <w:p w14:paraId="48D3B077" w14:textId="77777777" w:rsidR="00961B56" w:rsidRDefault="00961B56" w:rsidP="00BC449C">
            <w:pPr>
              <w:pStyle w:val="CVNormal-FirstLine"/>
              <w:ind w:left="144"/>
              <w:rPr>
                <w:lang w:val="en-GB"/>
              </w:rPr>
            </w:pPr>
            <w:r w:rsidRPr="00BC449C">
              <w:rPr>
                <w:lang w:val="en-GB"/>
              </w:rPr>
              <w:t xml:space="preserve">1978 – 1980 </w:t>
            </w:r>
            <w:r w:rsidRPr="00BC449C">
              <w:rPr>
                <w:lang w:val="en-GB"/>
              </w:rPr>
              <w:tab/>
            </w:r>
          </w:p>
          <w:p w14:paraId="7C25AEA7" w14:textId="77777777" w:rsidR="00961B56" w:rsidRDefault="00961B56" w:rsidP="00BC449C">
            <w:pPr>
              <w:pStyle w:val="CVNormal-FirstLine"/>
              <w:ind w:left="144"/>
              <w:rPr>
                <w:lang w:val="en-GB"/>
              </w:rPr>
            </w:pPr>
            <w:r w:rsidRPr="00BC449C">
              <w:rPr>
                <w:b/>
                <w:lang w:val="en-GB"/>
              </w:rPr>
              <w:t>Master of Philosophy (M.Phil.) in Economics</w:t>
            </w:r>
          </w:p>
          <w:p w14:paraId="4CAA2C50" w14:textId="77777777" w:rsidR="00961B56" w:rsidRDefault="00961B56" w:rsidP="00BC449C">
            <w:pPr>
              <w:pStyle w:val="CVNormal-FirstLine"/>
              <w:ind w:left="144"/>
              <w:rPr>
                <w:lang w:val="en-GB"/>
              </w:rPr>
            </w:pPr>
            <w:r w:rsidRPr="00BC449C">
              <w:rPr>
                <w:lang w:val="en-GB"/>
              </w:rPr>
              <w:t xml:space="preserve">Nuffield College, Oxford </w:t>
            </w:r>
            <w:proofErr w:type="spellStart"/>
            <w:r w:rsidRPr="00BC449C">
              <w:rPr>
                <w:lang w:val="en-GB"/>
              </w:rPr>
              <w:t>University,UK</w:t>
            </w:r>
            <w:proofErr w:type="spellEnd"/>
            <w:r w:rsidRPr="00BC449C">
              <w:rPr>
                <w:lang w:val="en-GB"/>
              </w:rPr>
              <w:t xml:space="preserve">. </w:t>
            </w:r>
          </w:p>
          <w:p w14:paraId="3772C56A" w14:textId="77777777" w:rsidR="00961B56" w:rsidRDefault="00961B56" w:rsidP="00BC449C">
            <w:pPr>
              <w:pStyle w:val="CVNormal-FirstLine"/>
              <w:ind w:left="144"/>
              <w:rPr>
                <w:lang w:val="en-GB"/>
              </w:rPr>
            </w:pPr>
            <w:r w:rsidRPr="00BC449C">
              <w:rPr>
                <w:lang w:val="en-GB"/>
              </w:rPr>
              <w:t>Papers in: Microeconomic Theory, Macroeconomic Theory, Applied Econometrics,</w:t>
            </w:r>
            <w:r>
              <w:rPr>
                <w:lang w:val="en-GB"/>
              </w:rPr>
              <w:t xml:space="preserve"> </w:t>
            </w:r>
            <w:r w:rsidRPr="00BC449C">
              <w:rPr>
                <w:lang w:val="en-GB"/>
              </w:rPr>
              <w:t>Economics of Developing Countries, Public Policy (Money &amp; Banking, Public Finance)</w:t>
            </w:r>
          </w:p>
          <w:p w14:paraId="490C50DE" w14:textId="77777777" w:rsidR="00961B56" w:rsidRPr="00BC449C" w:rsidRDefault="00961B56" w:rsidP="00BC449C">
            <w:pPr>
              <w:pStyle w:val="CVNormal"/>
              <w:ind w:left="144"/>
              <w:rPr>
                <w:rFonts w:eastAsia="ArialMT"/>
                <w:lang w:val="en-GB"/>
              </w:rPr>
            </w:pPr>
          </w:p>
          <w:p w14:paraId="78873AEC" w14:textId="77777777" w:rsidR="00961B56" w:rsidRDefault="00961B56" w:rsidP="00BC449C">
            <w:pPr>
              <w:pStyle w:val="CVNormal-FirstLine"/>
              <w:ind w:left="144"/>
              <w:rPr>
                <w:lang w:val="en-GB"/>
              </w:rPr>
            </w:pPr>
            <w:r w:rsidRPr="00BC449C">
              <w:rPr>
                <w:lang w:val="en-GB"/>
              </w:rPr>
              <w:t xml:space="preserve">1975 – 1978  </w:t>
            </w:r>
          </w:p>
          <w:p w14:paraId="76EC6D9C" w14:textId="77777777" w:rsidR="00961B56" w:rsidRPr="00BC449C" w:rsidRDefault="00961B56" w:rsidP="00BC449C">
            <w:pPr>
              <w:pStyle w:val="CVNormal-FirstLine"/>
              <w:ind w:left="144"/>
              <w:rPr>
                <w:b/>
                <w:lang w:val="en-GB"/>
              </w:rPr>
            </w:pPr>
            <w:r w:rsidRPr="00BC449C">
              <w:rPr>
                <w:b/>
                <w:lang w:val="en-GB"/>
              </w:rPr>
              <w:t>Bachelor of Arts (B.A.) in</w:t>
            </w:r>
            <w:r>
              <w:rPr>
                <w:b/>
                <w:lang w:val="en-GB"/>
              </w:rPr>
              <w:t xml:space="preserve"> Economics</w:t>
            </w:r>
          </w:p>
          <w:p w14:paraId="6735FFDE" w14:textId="77777777" w:rsidR="00961B56" w:rsidRDefault="00961B56" w:rsidP="00BC449C">
            <w:pPr>
              <w:pStyle w:val="CVNormal-FirstLine"/>
              <w:ind w:left="144"/>
              <w:rPr>
                <w:lang w:val="en-GB"/>
              </w:rPr>
            </w:pPr>
            <w:r w:rsidRPr="00BC449C">
              <w:rPr>
                <w:lang w:val="en-GB"/>
              </w:rPr>
              <w:t>Christ's College, Cambridge University, UK, (Master of Arts 1982).</w:t>
            </w:r>
          </w:p>
          <w:p w14:paraId="1DA5CDC7" w14:textId="77777777" w:rsidR="00961B56" w:rsidRPr="00BC449C" w:rsidRDefault="00961B56" w:rsidP="00BC449C">
            <w:pPr>
              <w:pStyle w:val="CVNormal-FirstLine"/>
              <w:ind w:left="144"/>
              <w:rPr>
                <w:lang w:val="en-GB"/>
              </w:rPr>
            </w:pPr>
            <w:r w:rsidRPr="00BC449C">
              <w:rPr>
                <w:lang w:val="en-GB"/>
              </w:rPr>
              <w:t>Final year specialisation in: Development Economics, Economic Theory, Industrial Economi</w:t>
            </w:r>
            <w:r>
              <w:rPr>
                <w:lang w:val="en-GB"/>
              </w:rPr>
              <w:t>cs, Sociology of Economic Life.</w:t>
            </w:r>
          </w:p>
        </w:tc>
      </w:tr>
      <w:tr w:rsidR="00A75AA5" w14:paraId="6AAD6935" w14:textId="77777777" w:rsidTr="00D64D6B">
        <w:tc>
          <w:tcPr>
            <w:tcW w:w="3117" w:type="dxa"/>
          </w:tcPr>
          <w:p w14:paraId="6F319716" w14:textId="77777777" w:rsidR="00961B56" w:rsidRDefault="00961B56">
            <w:pPr>
              <w:pStyle w:val="CVSpacer"/>
              <w:rPr>
                <w:lang w:val="en-GB"/>
              </w:rPr>
            </w:pPr>
          </w:p>
        </w:tc>
        <w:tc>
          <w:tcPr>
            <w:tcW w:w="7655" w:type="dxa"/>
          </w:tcPr>
          <w:p w14:paraId="5C7E0C5E" w14:textId="77777777" w:rsidR="00961B56" w:rsidRDefault="00961B56" w:rsidP="00784552">
            <w:pPr>
              <w:pStyle w:val="CVSpacer"/>
              <w:ind w:left="0"/>
              <w:rPr>
                <w:lang w:val="en-GB"/>
              </w:rPr>
            </w:pPr>
          </w:p>
        </w:tc>
      </w:tr>
    </w:tbl>
    <w:p w14:paraId="19AA0826" w14:textId="59504B8F" w:rsidR="00CD7670" w:rsidRDefault="00CD7670"/>
    <w:tbl>
      <w:tblPr>
        <w:tblW w:w="10772" w:type="dxa"/>
        <w:tblLayout w:type="fixed"/>
        <w:tblCellMar>
          <w:top w:w="40" w:type="dxa"/>
          <w:left w:w="0" w:type="dxa"/>
          <w:bottom w:w="40" w:type="dxa"/>
          <w:right w:w="0" w:type="dxa"/>
        </w:tblCellMar>
        <w:tblLook w:val="0000" w:firstRow="0" w:lastRow="0" w:firstColumn="0" w:lastColumn="0" w:noHBand="0" w:noVBand="0"/>
      </w:tblPr>
      <w:tblGrid>
        <w:gridCol w:w="3117"/>
        <w:gridCol w:w="140"/>
        <w:gridCol w:w="283"/>
        <w:gridCol w:w="1219"/>
        <w:gridCol w:w="283"/>
        <w:gridCol w:w="1220"/>
        <w:gridCol w:w="282"/>
        <w:gridCol w:w="1219"/>
        <w:gridCol w:w="283"/>
        <w:gridCol w:w="1221"/>
        <w:gridCol w:w="281"/>
        <w:gridCol w:w="1224"/>
      </w:tblGrid>
      <w:tr w:rsidR="00A75AA5" w14:paraId="408A3D28" w14:textId="77777777" w:rsidTr="00D64D6B">
        <w:tc>
          <w:tcPr>
            <w:tcW w:w="3117" w:type="dxa"/>
          </w:tcPr>
          <w:p w14:paraId="2B0750E1" w14:textId="77777777" w:rsidR="00961B56" w:rsidRDefault="00961B56">
            <w:pPr>
              <w:pStyle w:val="CVHeading1"/>
              <w:spacing w:before="0"/>
              <w:rPr>
                <w:lang w:val="en-GB"/>
              </w:rPr>
            </w:pPr>
            <w:r>
              <w:rPr>
                <w:lang w:val="en-GB"/>
              </w:rPr>
              <w:t>Personal skills and competences</w:t>
            </w:r>
          </w:p>
        </w:tc>
        <w:tc>
          <w:tcPr>
            <w:tcW w:w="7655" w:type="dxa"/>
            <w:gridSpan w:val="11"/>
          </w:tcPr>
          <w:p w14:paraId="52B68E9F" w14:textId="77777777" w:rsidR="00961B56" w:rsidRDefault="00961B56">
            <w:pPr>
              <w:pStyle w:val="CVNormal-FirstLine"/>
              <w:spacing w:before="0"/>
              <w:rPr>
                <w:lang w:val="en-GB"/>
              </w:rPr>
            </w:pPr>
          </w:p>
        </w:tc>
      </w:tr>
      <w:tr w:rsidR="00A75AA5" w14:paraId="71FBEC2B" w14:textId="77777777" w:rsidTr="00D64D6B">
        <w:tc>
          <w:tcPr>
            <w:tcW w:w="3117" w:type="dxa"/>
          </w:tcPr>
          <w:p w14:paraId="125907BE" w14:textId="77777777" w:rsidR="00961B56" w:rsidRDefault="00961B56">
            <w:pPr>
              <w:pStyle w:val="CVSpacer"/>
              <w:rPr>
                <w:lang w:val="en-GB"/>
              </w:rPr>
            </w:pPr>
          </w:p>
        </w:tc>
        <w:tc>
          <w:tcPr>
            <w:tcW w:w="7655" w:type="dxa"/>
            <w:gridSpan w:val="11"/>
          </w:tcPr>
          <w:p w14:paraId="7C8AC030" w14:textId="77777777" w:rsidR="00961B56" w:rsidRDefault="00961B56">
            <w:pPr>
              <w:pStyle w:val="CVSpacer"/>
              <w:rPr>
                <w:lang w:val="en-GB"/>
              </w:rPr>
            </w:pPr>
          </w:p>
        </w:tc>
      </w:tr>
      <w:tr w:rsidR="00A75AA5" w14:paraId="2AD9E8A8" w14:textId="77777777" w:rsidTr="00D64D6B">
        <w:tc>
          <w:tcPr>
            <w:tcW w:w="3117" w:type="dxa"/>
          </w:tcPr>
          <w:p w14:paraId="68A01BD7" w14:textId="77777777" w:rsidR="00961B56" w:rsidRDefault="00961B56">
            <w:pPr>
              <w:pStyle w:val="CVHeading2-FirstLine"/>
              <w:spacing w:before="0"/>
              <w:rPr>
                <w:lang w:val="en-GB"/>
              </w:rPr>
            </w:pPr>
            <w:r>
              <w:rPr>
                <w:lang w:val="en-GB"/>
              </w:rPr>
              <w:t>Mother tongue(s)</w:t>
            </w:r>
          </w:p>
        </w:tc>
        <w:tc>
          <w:tcPr>
            <w:tcW w:w="7655" w:type="dxa"/>
            <w:gridSpan w:val="11"/>
          </w:tcPr>
          <w:p w14:paraId="6158E870" w14:textId="77777777" w:rsidR="00961B56" w:rsidRDefault="00961B56" w:rsidP="00DB65D8">
            <w:pPr>
              <w:pStyle w:val="CVMedium-FirstLine"/>
              <w:spacing w:before="0"/>
              <w:rPr>
                <w:b w:val="0"/>
                <w:lang w:val="en-GB"/>
              </w:rPr>
            </w:pPr>
            <w:r>
              <w:rPr>
                <w:lang w:val="en-GB"/>
              </w:rPr>
              <w:t>Greek</w:t>
            </w:r>
          </w:p>
        </w:tc>
      </w:tr>
      <w:tr w:rsidR="00A75AA5" w14:paraId="3A79732B" w14:textId="77777777" w:rsidTr="00D64D6B">
        <w:tc>
          <w:tcPr>
            <w:tcW w:w="3117" w:type="dxa"/>
          </w:tcPr>
          <w:p w14:paraId="04BF31F4" w14:textId="77777777" w:rsidR="00961B56" w:rsidRDefault="00961B56">
            <w:pPr>
              <w:pStyle w:val="CVSpacer"/>
              <w:rPr>
                <w:lang w:val="en-GB"/>
              </w:rPr>
            </w:pPr>
          </w:p>
        </w:tc>
        <w:tc>
          <w:tcPr>
            <w:tcW w:w="7655" w:type="dxa"/>
            <w:gridSpan w:val="11"/>
          </w:tcPr>
          <w:p w14:paraId="35EC049B" w14:textId="77777777" w:rsidR="00961B56" w:rsidRDefault="00961B56">
            <w:pPr>
              <w:pStyle w:val="CVSpacer"/>
              <w:rPr>
                <w:lang w:val="en-GB"/>
              </w:rPr>
            </w:pPr>
          </w:p>
        </w:tc>
      </w:tr>
      <w:tr w:rsidR="00A75AA5" w14:paraId="50C4DB91" w14:textId="77777777" w:rsidTr="00D64D6B">
        <w:tc>
          <w:tcPr>
            <w:tcW w:w="3117" w:type="dxa"/>
          </w:tcPr>
          <w:p w14:paraId="60440FB0" w14:textId="77777777" w:rsidR="00961B56" w:rsidRDefault="00961B56">
            <w:pPr>
              <w:pStyle w:val="CVHeading2-FirstLine"/>
              <w:spacing w:before="0"/>
              <w:rPr>
                <w:lang w:val="en-GB"/>
              </w:rPr>
            </w:pPr>
            <w:r>
              <w:rPr>
                <w:lang w:val="en-GB"/>
              </w:rPr>
              <w:t>Other language(s)</w:t>
            </w:r>
          </w:p>
        </w:tc>
        <w:tc>
          <w:tcPr>
            <w:tcW w:w="7655" w:type="dxa"/>
            <w:gridSpan w:val="11"/>
          </w:tcPr>
          <w:p w14:paraId="2E1AAF53" w14:textId="77777777" w:rsidR="00961B56" w:rsidRDefault="00961B56">
            <w:pPr>
              <w:pStyle w:val="CVMedium-FirstLine"/>
              <w:spacing w:before="0"/>
              <w:rPr>
                <w:lang w:val="en-GB"/>
              </w:rPr>
            </w:pPr>
          </w:p>
        </w:tc>
      </w:tr>
      <w:tr w:rsidR="00A75AA5" w14:paraId="1806BA1E" w14:textId="77777777" w:rsidTr="00D64D6B">
        <w:tc>
          <w:tcPr>
            <w:tcW w:w="3117" w:type="dxa"/>
          </w:tcPr>
          <w:p w14:paraId="2B283067" w14:textId="77777777" w:rsidR="00961B56" w:rsidRDefault="00961B56">
            <w:pPr>
              <w:pStyle w:val="CVHeading2"/>
              <w:rPr>
                <w:lang w:val="en-GB"/>
              </w:rPr>
            </w:pPr>
            <w:r>
              <w:rPr>
                <w:lang w:val="en-GB"/>
              </w:rPr>
              <w:t>Self-assessment</w:t>
            </w:r>
          </w:p>
        </w:tc>
        <w:tc>
          <w:tcPr>
            <w:tcW w:w="140" w:type="dxa"/>
          </w:tcPr>
          <w:p w14:paraId="3FD5BA62" w14:textId="77777777" w:rsidR="00961B56" w:rsidRDefault="00961B56">
            <w:pPr>
              <w:pStyle w:val="CVNormal"/>
              <w:rPr>
                <w:lang w:val="en-GB"/>
              </w:rPr>
            </w:pPr>
          </w:p>
        </w:tc>
        <w:tc>
          <w:tcPr>
            <w:tcW w:w="3005" w:type="dxa"/>
            <w:gridSpan w:val="4"/>
          </w:tcPr>
          <w:p w14:paraId="055C08B6" w14:textId="77777777" w:rsidR="00961B56" w:rsidRDefault="00961B56">
            <w:pPr>
              <w:pStyle w:val="LevelAssessment-Heading1"/>
              <w:rPr>
                <w:lang w:val="en-GB"/>
              </w:rPr>
            </w:pPr>
            <w:r>
              <w:rPr>
                <w:lang w:val="en-GB"/>
              </w:rPr>
              <w:t>Understanding</w:t>
            </w:r>
          </w:p>
        </w:tc>
        <w:tc>
          <w:tcPr>
            <w:tcW w:w="3005" w:type="dxa"/>
            <w:gridSpan w:val="4"/>
          </w:tcPr>
          <w:p w14:paraId="36C6F00E" w14:textId="77777777" w:rsidR="00961B56" w:rsidRDefault="00961B56">
            <w:pPr>
              <w:pStyle w:val="LevelAssessment-Heading1"/>
              <w:rPr>
                <w:lang w:val="en-GB"/>
              </w:rPr>
            </w:pPr>
            <w:r>
              <w:rPr>
                <w:lang w:val="en-GB"/>
              </w:rPr>
              <w:t>Speaking</w:t>
            </w:r>
          </w:p>
        </w:tc>
        <w:tc>
          <w:tcPr>
            <w:tcW w:w="1505" w:type="dxa"/>
            <w:gridSpan w:val="2"/>
          </w:tcPr>
          <w:p w14:paraId="08F41CEF" w14:textId="77777777" w:rsidR="00961B56" w:rsidRDefault="00961B56">
            <w:pPr>
              <w:pStyle w:val="LevelAssessment-Heading1"/>
              <w:rPr>
                <w:lang w:val="en-GB"/>
              </w:rPr>
            </w:pPr>
            <w:r>
              <w:rPr>
                <w:lang w:val="en-GB"/>
              </w:rPr>
              <w:t>Writing</w:t>
            </w:r>
          </w:p>
        </w:tc>
      </w:tr>
      <w:tr w:rsidR="00A75AA5" w14:paraId="444F345E" w14:textId="77777777" w:rsidTr="00D64D6B">
        <w:tc>
          <w:tcPr>
            <w:tcW w:w="3117" w:type="dxa"/>
          </w:tcPr>
          <w:p w14:paraId="551EDAB4" w14:textId="77777777" w:rsidR="00961B56" w:rsidRDefault="00961B56">
            <w:pPr>
              <w:pStyle w:val="CVHeadingLevel"/>
              <w:rPr>
                <w:lang w:val="en-GB"/>
              </w:rPr>
            </w:pPr>
            <w:r>
              <w:rPr>
                <w:lang w:val="en-GB"/>
              </w:rPr>
              <w:t>European level (*)</w:t>
            </w:r>
          </w:p>
        </w:tc>
        <w:tc>
          <w:tcPr>
            <w:tcW w:w="140" w:type="dxa"/>
          </w:tcPr>
          <w:p w14:paraId="1BB90203" w14:textId="77777777" w:rsidR="00961B56" w:rsidRDefault="00961B56">
            <w:pPr>
              <w:pStyle w:val="CVNormal"/>
              <w:rPr>
                <w:lang w:val="en-GB"/>
              </w:rPr>
            </w:pPr>
          </w:p>
        </w:tc>
        <w:tc>
          <w:tcPr>
            <w:tcW w:w="1502" w:type="dxa"/>
            <w:gridSpan w:val="2"/>
          </w:tcPr>
          <w:p w14:paraId="238EDFAB" w14:textId="77777777" w:rsidR="00961B56" w:rsidRDefault="00961B56">
            <w:pPr>
              <w:pStyle w:val="LevelAssessment-Heading2"/>
              <w:rPr>
                <w:lang w:val="en-GB"/>
              </w:rPr>
            </w:pPr>
            <w:r>
              <w:rPr>
                <w:lang w:val="en-GB"/>
              </w:rPr>
              <w:t>Listening</w:t>
            </w:r>
          </w:p>
        </w:tc>
        <w:tc>
          <w:tcPr>
            <w:tcW w:w="1503" w:type="dxa"/>
            <w:gridSpan w:val="2"/>
          </w:tcPr>
          <w:p w14:paraId="3B276DE6" w14:textId="77777777" w:rsidR="00961B56" w:rsidRDefault="00961B56">
            <w:pPr>
              <w:pStyle w:val="LevelAssessment-Heading2"/>
              <w:rPr>
                <w:lang w:val="en-GB"/>
              </w:rPr>
            </w:pPr>
            <w:r>
              <w:rPr>
                <w:lang w:val="en-GB"/>
              </w:rPr>
              <w:t>Reading</w:t>
            </w:r>
          </w:p>
        </w:tc>
        <w:tc>
          <w:tcPr>
            <w:tcW w:w="1501" w:type="dxa"/>
            <w:gridSpan w:val="2"/>
          </w:tcPr>
          <w:p w14:paraId="72AFF508" w14:textId="77777777" w:rsidR="00961B56" w:rsidRDefault="00961B56">
            <w:pPr>
              <w:pStyle w:val="LevelAssessment-Heading2"/>
              <w:rPr>
                <w:lang w:val="en-GB"/>
              </w:rPr>
            </w:pPr>
            <w:r>
              <w:rPr>
                <w:lang w:val="en-GB"/>
              </w:rPr>
              <w:t>Spoken interaction</w:t>
            </w:r>
          </w:p>
        </w:tc>
        <w:tc>
          <w:tcPr>
            <w:tcW w:w="1504" w:type="dxa"/>
            <w:gridSpan w:val="2"/>
          </w:tcPr>
          <w:p w14:paraId="635823FF" w14:textId="77777777" w:rsidR="00961B56" w:rsidRDefault="00961B56">
            <w:pPr>
              <w:pStyle w:val="LevelAssessment-Heading2"/>
              <w:rPr>
                <w:lang w:val="en-GB"/>
              </w:rPr>
            </w:pPr>
            <w:r>
              <w:rPr>
                <w:lang w:val="en-GB"/>
              </w:rPr>
              <w:t>Spoken production</w:t>
            </w:r>
          </w:p>
        </w:tc>
        <w:tc>
          <w:tcPr>
            <w:tcW w:w="1505" w:type="dxa"/>
            <w:gridSpan w:val="2"/>
          </w:tcPr>
          <w:p w14:paraId="4769E3A6" w14:textId="77777777" w:rsidR="00961B56" w:rsidRDefault="00961B56">
            <w:pPr>
              <w:pStyle w:val="LevelAssessment-Heading2"/>
              <w:rPr>
                <w:lang w:val="en-GB"/>
              </w:rPr>
            </w:pPr>
          </w:p>
        </w:tc>
      </w:tr>
      <w:tr w:rsidR="00A75AA5" w14:paraId="33C1C85E" w14:textId="77777777" w:rsidTr="00D64D6B">
        <w:tc>
          <w:tcPr>
            <w:tcW w:w="3117" w:type="dxa"/>
          </w:tcPr>
          <w:p w14:paraId="2D98C48E" w14:textId="77777777" w:rsidR="00961B56" w:rsidRDefault="00961B56">
            <w:pPr>
              <w:pStyle w:val="CVHeadingLanguage"/>
              <w:rPr>
                <w:lang w:val="en-GB"/>
              </w:rPr>
            </w:pPr>
            <w:r>
              <w:rPr>
                <w:lang w:val="en-GB"/>
              </w:rPr>
              <w:t>English</w:t>
            </w:r>
          </w:p>
        </w:tc>
        <w:tc>
          <w:tcPr>
            <w:tcW w:w="140" w:type="dxa"/>
          </w:tcPr>
          <w:p w14:paraId="58B93D39" w14:textId="77777777" w:rsidR="00961B56" w:rsidRDefault="00961B56">
            <w:pPr>
              <w:pStyle w:val="CVNormal"/>
              <w:rPr>
                <w:lang w:val="en-GB"/>
              </w:rPr>
            </w:pPr>
          </w:p>
        </w:tc>
        <w:tc>
          <w:tcPr>
            <w:tcW w:w="283" w:type="dxa"/>
            <w:vAlign w:val="center"/>
          </w:tcPr>
          <w:p w14:paraId="556E920A" w14:textId="77777777" w:rsidR="00961B56" w:rsidRDefault="00961B56">
            <w:pPr>
              <w:pStyle w:val="LevelAssessment-Code"/>
              <w:rPr>
                <w:lang w:val="en-GB"/>
              </w:rPr>
            </w:pPr>
          </w:p>
        </w:tc>
        <w:tc>
          <w:tcPr>
            <w:tcW w:w="1219" w:type="dxa"/>
            <w:vAlign w:val="center"/>
          </w:tcPr>
          <w:p w14:paraId="0DE57DC6" w14:textId="77777777" w:rsidR="00961B56" w:rsidRDefault="00961B56">
            <w:pPr>
              <w:pStyle w:val="LevelAssessment-Description"/>
              <w:rPr>
                <w:lang w:val="en-GB"/>
              </w:rPr>
            </w:pPr>
            <w:r>
              <w:rPr>
                <w:lang w:val="en-GB"/>
              </w:rPr>
              <w:t>C2</w:t>
            </w:r>
          </w:p>
        </w:tc>
        <w:tc>
          <w:tcPr>
            <w:tcW w:w="283" w:type="dxa"/>
            <w:vAlign w:val="center"/>
          </w:tcPr>
          <w:p w14:paraId="3816DD3C" w14:textId="77777777" w:rsidR="00961B56" w:rsidRDefault="00961B56">
            <w:pPr>
              <w:pStyle w:val="LevelAssessment-Code"/>
              <w:rPr>
                <w:lang w:val="en-GB"/>
              </w:rPr>
            </w:pPr>
          </w:p>
        </w:tc>
        <w:tc>
          <w:tcPr>
            <w:tcW w:w="1220" w:type="dxa"/>
            <w:vAlign w:val="center"/>
          </w:tcPr>
          <w:p w14:paraId="60322B80" w14:textId="77777777" w:rsidR="00961B56" w:rsidRDefault="00961B56">
            <w:pPr>
              <w:pStyle w:val="LevelAssessment-Description"/>
              <w:rPr>
                <w:lang w:val="en-GB"/>
              </w:rPr>
            </w:pPr>
            <w:r>
              <w:rPr>
                <w:lang w:val="en-GB"/>
              </w:rPr>
              <w:t>C2</w:t>
            </w:r>
          </w:p>
        </w:tc>
        <w:tc>
          <w:tcPr>
            <w:tcW w:w="282" w:type="dxa"/>
            <w:vAlign w:val="center"/>
          </w:tcPr>
          <w:p w14:paraId="7FBBAC22" w14:textId="77777777" w:rsidR="00961B56" w:rsidRDefault="00961B56">
            <w:pPr>
              <w:pStyle w:val="LevelAssessment-Code"/>
              <w:rPr>
                <w:lang w:val="en-GB"/>
              </w:rPr>
            </w:pPr>
          </w:p>
        </w:tc>
        <w:tc>
          <w:tcPr>
            <w:tcW w:w="1219" w:type="dxa"/>
            <w:vAlign w:val="center"/>
          </w:tcPr>
          <w:p w14:paraId="5DC77E00" w14:textId="77777777" w:rsidR="00961B56" w:rsidRDefault="00961B56">
            <w:pPr>
              <w:pStyle w:val="LevelAssessment-Description"/>
              <w:rPr>
                <w:lang w:val="en-GB"/>
              </w:rPr>
            </w:pPr>
            <w:r>
              <w:rPr>
                <w:lang w:val="en-GB"/>
              </w:rPr>
              <w:t>C2</w:t>
            </w:r>
          </w:p>
        </w:tc>
        <w:tc>
          <w:tcPr>
            <w:tcW w:w="283" w:type="dxa"/>
            <w:vAlign w:val="center"/>
          </w:tcPr>
          <w:p w14:paraId="4939A456" w14:textId="77777777" w:rsidR="00961B56" w:rsidRDefault="00961B56">
            <w:pPr>
              <w:pStyle w:val="LevelAssessment-Code"/>
              <w:rPr>
                <w:lang w:val="en-GB"/>
              </w:rPr>
            </w:pPr>
          </w:p>
        </w:tc>
        <w:tc>
          <w:tcPr>
            <w:tcW w:w="1221" w:type="dxa"/>
            <w:vAlign w:val="center"/>
          </w:tcPr>
          <w:p w14:paraId="43624505" w14:textId="77777777" w:rsidR="00961B56" w:rsidRDefault="00961B56">
            <w:pPr>
              <w:pStyle w:val="LevelAssessment-Description"/>
              <w:rPr>
                <w:lang w:val="en-GB"/>
              </w:rPr>
            </w:pPr>
            <w:r>
              <w:rPr>
                <w:lang w:val="en-GB"/>
              </w:rPr>
              <w:t>C2</w:t>
            </w:r>
          </w:p>
        </w:tc>
        <w:tc>
          <w:tcPr>
            <w:tcW w:w="281" w:type="dxa"/>
            <w:vAlign w:val="center"/>
          </w:tcPr>
          <w:p w14:paraId="2BFE9920" w14:textId="77777777" w:rsidR="00961B56" w:rsidRDefault="00961B56">
            <w:pPr>
              <w:pStyle w:val="LevelAssessment-Code"/>
              <w:rPr>
                <w:lang w:val="en-GB"/>
              </w:rPr>
            </w:pPr>
          </w:p>
        </w:tc>
        <w:tc>
          <w:tcPr>
            <w:tcW w:w="1224" w:type="dxa"/>
            <w:vAlign w:val="center"/>
          </w:tcPr>
          <w:p w14:paraId="61451EF7" w14:textId="77777777" w:rsidR="00961B56" w:rsidRDefault="00961B56">
            <w:pPr>
              <w:pStyle w:val="LevelAssessment-Description"/>
              <w:rPr>
                <w:lang w:val="en-GB"/>
              </w:rPr>
            </w:pPr>
            <w:r>
              <w:rPr>
                <w:lang w:val="en-GB"/>
              </w:rPr>
              <w:t>C2</w:t>
            </w:r>
          </w:p>
        </w:tc>
      </w:tr>
      <w:tr w:rsidR="00A75AA5" w14:paraId="33A420D3" w14:textId="77777777" w:rsidTr="00D64D6B">
        <w:tc>
          <w:tcPr>
            <w:tcW w:w="3117" w:type="dxa"/>
          </w:tcPr>
          <w:p w14:paraId="2C308170" w14:textId="77777777" w:rsidR="00961B56" w:rsidRDefault="00961B56">
            <w:pPr>
              <w:pStyle w:val="CVHeadingLanguage"/>
              <w:rPr>
                <w:lang w:val="en-GB"/>
              </w:rPr>
            </w:pPr>
            <w:r>
              <w:rPr>
                <w:lang w:val="en-GB"/>
              </w:rPr>
              <w:t>French</w:t>
            </w:r>
          </w:p>
        </w:tc>
        <w:tc>
          <w:tcPr>
            <w:tcW w:w="140" w:type="dxa"/>
          </w:tcPr>
          <w:p w14:paraId="5BE25D82" w14:textId="77777777" w:rsidR="00961B56" w:rsidRDefault="00961B56">
            <w:pPr>
              <w:pStyle w:val="CVNormal"/>
              <w:rPr>
                <w:lang w:val="en-GB"/>
              </w:rPr>
            </w:pPr>
          </w:p>
        </w:tc>
        <w:tc>
          <w:tcPr>
            <w:tcW w:w="283" w:type="dxa"/>
            <w:vAlign w:val="center"/>
          </w:tcPr>
          <w:p w14:paraId="162A2A6E" w14:textId="77777777" w:rsidR="00961B56" w:rsidRDefault="00961B56">
            <w:pPr>
              <w:pStyle w:val="LevelAssessment-Code"/>
              <w:rPr>
                <w:lang w:val="en-GB"/>
              </w:rPr>
            </w:pPr>
          </w:p>
        </w:tc>
        <w:tc>
          <w:tcPr>
            <w:tcW w:w="1219" w:type="dxa"/>
            <w:vAlign w:val="center"/>
          </w:tcPr>
          <w:p w14:paraId="6AAA8E82" w14:textId="77777777" w:rsidR="00961B56" w:rsidRDefault="00961B56">
            <w:pPr>
              <w:pStyle w:val="LevelAssessment-Description"/>
              <w:rPr>
                <w:lang w:val="en-GB"/>
              </w:rPr>
            </w:pPr>
            <w:r>
              <w:rPr>
                <w:lang w:val="en-GB"/>
              </w:rPr>
              <w:t>A2</w:t>
            </w:r>
          </w:p>
        </w:tc>
        <w:tc>
          <w:tcPr>
            <w:tcW w:w="283" w:type="dxa"/>
            <w:vAlign w:val="center"/>
          </w:tcPr>
          <w:p w14:paraId="2C29F52F" w14:textId="77777777" w:rsidR="00961B56" w:rsidRDefault="00961B56">
            <w:pPr>
              <w:pStyle w:val="LevelAssessment-Code"/>
              <w:rPr>
                <w:lang w:val="en-GB"/>
              </w:rPr>
            </w:pPr>
          </w:p>
        </w:tc>
        <w:tc>
          <w:tcPr>
            <w:tcW w:w="1220" w:type="dxa"/>
            <w:vAlign w:val="center"/>
          </w:tcPr>
          <w:p w14:paraId="60AFCB63" w14:textId="77777777" w:rsidR="00961B56" w:rsidRDefault="00961B56">
            <w:pPr>
              <w:pStyle w:val="LevelAssessment-Description"/>
              <w:rPr>
                <w:lang w:val="en-GB"/>
              </w:rPr>
            </w:pPr>
            <w:r>
              <w:rPr>
                <w:lang w:val="en-GB"/>
              </w:rPr>
              <w:t>A2</w:t>
            </w:r>
          </w:p>
        </w:tc>
        <w:tc>
          <w:tcPr>
            <w:tcW w:w="282" w:type="dxa"/>
            <w:vAlign w:val="center"/>
          </w:tcPr>
          <w:p w14:paraId="531A8176" w14:textId="77777777" w:rsidR="00961B56" w:rsidRDefault="00961B56">
            <w:pPr>
              <w:pStyle w:val="LevelAssessment-Code"/>
              <w:rPr>
                <w:lang w:val="en-GB"/>
              </w:rPr>
            </w:pPr>
          </w:p>
        </w:tc>
        <w:tc>
          <w:tcPr>
            <w:tcW w:w="1219" w:type="dxa"/>
            <w:vAlign w:val="center"/>
          </w:tcPr>
          <w:p w14:paraId="3AE5664E" w14:textId="77777777" w:rsidR="00961B56" w:rsidRDefault="00961B56">
            <w:pPr>
              <w:pStyle w:val="LevelAssessment-Description"/>
              <w:rPr>
                <w:lang w:val="en-GB"/>
              </w:rPr>
            </w:pPr>
            <w:r>
              <w:rPr>
                <w:lang w:val="en-GB"/>
              </w:rPr>
              <w:t>A2</w:t>
            </w:r>
          </w:p>
        </w:tc>
        <w:tc>
          <w:tcPr>
            <w:tcW w:w="283" w:type="dxa"/>
            <w:vAlign w:val="center"/>
          </w:tcPr>
          <w:p w14:paraId="0D92A165" w14:textId="77777777" w:rsidR="00961B56" w:rsidRDefault="00961B56">
            <w:pPr>
              <w:pStyle w:val="LevelAssessment-Code"/>
              <w:rPr>
                <w:lang w:val="en-GB"/>
              </w:rPr>
            </w:pPr>
          </w:p>
        </w:tc>
        <w:tc>
          <w:tcPr>
            <w:tcW w:w="1221" w:type="dxa"/>
            <w:vAlign w:val="center"/>
          </w:tcPr>
          <w:p w14:paraId="4D46581D" w14:textId="77777777" w:rsidR="00961B56" w:rsidRDefault="00961B56">
            <w:pPr>
              <w:pStyle w:val="LevelAssessment-Description"/>
              <w:rPr>
                <w:lang w:val="en-GB"/>
              </w:rPr>
            </w:pPr>
            <w:r>
              <w:rPr>
                <w:lang w:val="en-GB"/>
              </w:rPr>
              <w:t>A2</w:t>
            </w:r>
          </w:p>
        </w:tc>
        <w:tc>
          <w:tcPr>
            <w:tcW w:w="281" w:type="dxa"/>
            <w:vAlign w:val="center"/>
          </w:tcPr>
          <w:p w14:paraId="1EAF21C3" w14:textId="77777777" w:rsidR="00961B56" w:rsidRDefault="00961B56">
            <w:pPr>
              <w:pStyle w:val="LevelAssessment-Code"/>
              <w:rPr>
                <w:lang w:val="en-GB"/>
              </w:rPr>
            </w:pPr>
          </w:p>
        </w:tc>
        <w:tc>
          <w:tcPr>
            <w:tcW w:w="1224" w:type="dxa"/>
            <w:vAlign w:val="center"/>
          </w:tcPr>
          <w:p w14:paraId="3FAEE56B" w14:textId="77777777" w:rsidR="00961B56" w:rsidRDefault="00961B56">
            <w:pPr>
              <w:pStyle w:val="LevelAssessment-Description"/>
              <w:rPr>
                <w:lang w:val="en-GB"/>
              </w:rPr>
            </w:pPr>
            <w:r>
              <w:rPr>
                <w:lang w:val="en-GB"/>
              </w:rPr>
              <w:t>A2</w:t>
            </w:r>
          </w:p>
        </w:tc>
      </w:tr>
      <w:tr w:rsidR="00A75AA5" w14:paraId="594B7AA7" w14:textId="77777777" w:rsidTr="00D64D6B">
        <w:tc>
          <w:tcPr>
            <w:tcW w:w="3117" w:type="dxa"/>
          </w:tcPr>
          <w:p w14:paraId="3A8C0828" w14:textId="77777777" w:rsidR="00961B56" w:rsidRDefault="00961B56">
            <w:pPr>
              <w:pStyle w:val="CVHeadingLanguage"/>
              <w:rPr>
                <w:lang w:val="en-GB"/>
              </w:rPr>
            </w:pPr>
            <w:r>
              <w:rPr>
                <w:lang w:val="en-GB"/>
              </w:rPr>
              <w:t>Spanish</w:t>
            </w:r>
          </w:p>
        </w:tc>
        <w:tc>
          <w:tcPr>
            <w:tcW w:w="140" w:type="dxa"/>
          </w:tcPr>
          <w:p w14:paraId="2921C7A4" w14:textId="77777777" w:rsidR="00961B56" w:rsidRDefault="00961B56">
            <w:pPr>
              <w:pStyle w:val="CVNormal"/>
              <w:rPr>
                <w:lang w:val="en-GB"/>
              </w:rPr>
            </w:pPr>
          </w:p>
        </w:tc>
        <w:tc>
          <w:tcPr>
            <w:tcW w:w="283" w:type="dxa"/>
            <w:vAlign w:val="center"/>
          </w:tcPr>
          <w:p w14:paraId="0FF4A1A4" w14:textId="77777777" w:rsidR="00961B56" w:rsidRDefault="00961B56">
            <w:pPr>
              <w:pStyle w:val="LevelAssessment-Code"/>
              <w:rPr>
                <w:lang w:val="en-GB"/>
              </w:rPr>
            </w:pPr>
          </w:p>
        </w:tc>
        <w:tc>
          <w:tcPr>
            <w:tcW w:w="1219" w:type="dxa"/>
            <w:vAlign w:val="center"/>
          </w:tcPr>
          <w:p w14:paraId="36E9D9DC" w14:textId="77777777" w:rsidR="00961B56" w:rsidRDefault="00961B56" w:rsidP="0058107F">
            <w:pPr>
              <w:pStyle w:val="LevelAssessment-Description"/>
              <w:rPr>
                <w:lang w:val="en-GB"/>
              </w:rPr>
            </w:pPr>
            <w:r>
              <w:rPr>
                <w:lang w:val="en-GB"/>
              </w:rPr>
              <w:t>B1</w:t>
            </w:r>
          </w:p>
        </w:tc>
        <w:tc>
          <w:tcPr>
            <w:tcW w:w="283" w:type="dxa"/>
            <w:vAlign w:val="center"/>
          </w:tcPr>
          <w:p w14:paraId="44579920" w14:textId="77777777" w:rsidR="00961B56" w:rsidRDefault="00961B56" w:rsidP="0058107F">
            <w:pPr>
              <w:pStyle w:val="LevelAssessment-Code"/>
              <w:rPr>
                <w:lang w:val="en-GB"/>
              </w:rPr>
            </w:pPr>
          </w:p>
        </w:tc>
        <w:tc>
          <w:tcPr>
            <w:tcW w:w="1220" w:type="dxa"/>
            <w:vAlign w:val="center"/>
          </w:tcPr>
          <w:p w14:paraId="6F9A300C" w14:textId="77777777" w:rsidR="00961B56" w:rsidRDefault="00961B56" w:rsidP="0058107F">
            <w:pPr>
              <w:pStyle w:val="LevelAssessment-Description"/>
              <w:rPr>
                <w:lang w:val="en-GB"/>
              </w:rPr>
            </w:pPr>
            <w:r>
              <w:rPr>
                <w:lang w:val="en-GB"/>
              </w:rPr>
              <w:t>B1</w:t>
            </w:r>
          </w:p>
        </w:tc>
        <w:tc>
          <w:tcPr>
            <w:tcW w:w="282" w:type="dxa"/>
            <w:vAlign w:val="center"/>
          </w:tcPr>
          <w:p w14:paraId="09322AE2" w14:textId="77777777" w:rsidR="00961B56" w:rsidRDefault="00961B56" w:rsidP="0058107F">
            <w:pPr>
              <w:pStyle w:val="LevelAssessment-Code"/>
              <w:rPr>
                <w:lang w:val="en-GB"/>
              </w:rPr>
            </w:pPr>
          </w:p>
        </w:tc>
        <w:tc>
          <w:tcPr>
            <w:tcW w:w="1219" w:type="dxa"/>
            <w:vAlign w:val="center"/>
          </w:tcPr>
          <w:p w14:paraId="64A3D094" w14:textId="77777777" w:rsidR="00961B56" w:rsidRDefault="00961B56" w:rsidP="0058107F">
            <w:pPr>
              <w:pStyle w:val="LevelAssessment-Description"/>
              <w:rPr>
                <w:lang w:val="en-GB"/>
              </w:rPr>
            </w:pPr>
            <w:r>
              <w:rPr>
                <w:lang w:val="en-GB"/>
              </w:rPr>
              <w:t>B1</w:t>
            </w:r>
          </w:p>
        </w:tc>
        <w:tc>
          <w:tcPr>
            <w:tcW w:w="283" w:type="dxa"/>
            <w:vAlign w:val="center"/>
          </w:tcPr>
          <w:p w14:paraId="7B85AB9B" w14:textId="77777777" w:rsidR="00961B56" w:rsidRDefault="00961B56" w:rsidP="0058107F">
            <w:pPr>
              <w:pStyle w:val="LevelAssessment-Code"/>
              <w:rPr>
                <w:lang w:val="en-GB"/>
              </w:rPr>
            </w:pPr>
          </w:p>
        </w:tc>
        <w:tc>
          <w:tcPr>
            <w:tcW w:w="1221" w:type="dxa"/>
            <w:vAlign w:val="center"/>
          </w:tcPr>
          <w:p w14:paraId="52156473" w14:textId="77777777" w:rsidR="00961B56" w:rsidRDefault="00961B56" w:rsidP="0058107F">
            <w:pPr>
              <w:pStyle w:val="LevelAssessment-Description"/>
              <w:rPr>
                <w:lang w:val="en-GB"/>
              </w:rPr>
            </w:pPr>
            <w:r>
              <w:rPr>
                <w:lang w:val="en-GB"/>
              </w:rPr>
              <w:t>B1</w:t>
            </w:r>
          </w:p>
        </w:tc>
        <w:tc>
          <w:tcPr>
            <w:tcW w:w="281" w:type="dxa"/>
            <w:vAlign w:val="center"/>
          </w:tcPr>
          <w:p w14:paraId="19BB7575" w14:textId="77777777" w:rsidR="00961B56" w:rsidRDefault="00961B56" w:rsidP="0058107F">
            <w:pPr>
              <w:pStyle w:val="LevelAssessment-Code"/>
              <w:rPr>
                <w:lang w:val="en-GB"/>
              </w:rPr>
            </w:pPr>
          </w:p>
        </w:tc>
        <w:tc>
          <w:tcPr>
            <w:tcW w:w="1224" w:type="dxa"/>
            <w:vAlign w:val="center"/>
          </w:tcPr>
          <w:p w14:paraId="4795CFA3" w14:textId="77777777" w:rsidR="00961B56" w:rsidRDefault="00961B56" w:rsidP="0058107F">
            <w:pPr>
              <w:pStyle w:val="LevelAssessment-Description"/>
              <w:rPr>
                <w:lang w:val="en-GB"/>
              </w:rPr>
            </w:pPr>
            <w:r>
              <w:rPr>
                <w:lang w:val="en-GB"/>
              </w:rPr>
              <w:t>B1</w:t>
            </w:r>
          </w:p>
        </w:tc>
      </w:tr>
      <w:tr w:rsidR="00A75AA5" w14:paraId="67EE0F7E" w14:textId="77777777" w:rsidTr="00D64D6B">
        <w:tc>
          <w:tcPr>
            <w:tcW w:w="3117" w:type="dxa"/>
          </w:tcPr>
          <w:p w14:paraId="3FAD3BB9" w14:textId="77777777" w:rsidR="00961B56" w:rsidRDefault="00961B56">
            <w:pPr>
              <w:pStyle w:val="CVNormal"/>
              <w:rPr>
                <w:lang w:val="en-GB"/>
              </w:rPr>
            </w:pPr>
          </w:p>
        </w:tc>
        <w:tc>
          <w:tcPr>
            <w:tcW w:w="7655" w:type="dxa"/>
            <w:gridSpan w:val="11"/>
            <w:tcMar>
              <w:top w:w="0" w:type="dxa"/>
              <w:bottom w:w="113" w:type="dxa"/>
            </w:tcMar>
          </w:tcPr>
          <w:p w14:paraId="73D906FD" w14:textId="77777777" w:rsidR="00961B56" w:rsidRDefault="00961B56">
            <w:pPr>
              <w:pStyle w:val="LevelAssessment-Note"/>
              <w:rPr>
                <w:lang w:val="en-GB"/>
              </w:rPr>
            </w:pPr>
            <w:r>
              <w:rPr>
                <w:lang w:val="en-GB"/>
              </w:rPr>
              <w:t xml:space="preserve">(*) </w:t>
            </w:r>
            <w:hyperlink r:id="rId10" w:history="1">
              <w:r>
                <w:rPr>
                  <w:rStyle w:val="Hyperlink"/>
                </w:rPr>
                <w:t>Common European Framework of Reference for Languages</w:t>
              </w:r>
            </w:hyperlink>
          </w:p>
        </w:tc>
      </w:tr>
      <w:tr w:rsidR="00A75AA5" w14:paraId="214954DA" w14:textId="77777777" w:rsidTr="00D64D6B">
        <w:tc>
          <w:tcPr>
            <w:tcW w:w="3117" w:type="dxa"/>
          </w:tcPr>
          <w:p w14:paraId="32D55115" w14:textId="77777777" w:rsidR="00961B56" w:rsidRDefault="00961B56">
            <w:pPr>
              <w:pStyle w:val="CVSpacer"/>
              <w:rPr>
                <w:lang w:val="en-GB"/>
              </w:rPr>
            </w:pPr>
          </w:p>
        </w:tc>
        <w:tc>
          <w:tcPr>
            <w:tcW w:w="7655" w:type="dxa"/>
            <w:gridSpan w:val="11"/>
          </w:tcPr>
          <w:p w14:paraId="3C945338" w14:textId="77777777" w:rsidR="00961B56" w:rsidRDefault="00961B56">
            <w:pPr>
              <w:pStyle w:val="CVSpacer"/>
              <w:rPr>
                <w:lang w:val="en-GB"/>
              </w:rPr>
            </w:pPr>
          </w:p>
        </w:tc>
      </w:tr>
      <w:tr w:rsidR="00A75AA5" w14:paraId="17A66E09" w14:textId="77777777" w:rsidTr="00D64D6B">
        <w:tc>
          <w:tcPr>
            <w:tcW w:w="3117" w:type="dxa"/>
          </w:tcPr>
          <w:p w14:paraId="1548E9F1" w14:textId="77777777" w:rsidR="00961B56" w:rsidRDefault="00961B56">
            <w:pPr>
              <w:pStyle w:val="CVHeading1"/>
              <w:spacing w:before="0"/>
              <w:rPr>
                <w:lang w:val="en-GB"/>
              </w:rPr>
            </w:pPr>
            <w:r>
              <w:rPr>
                <w:lang w:val="en-GB"/>
              </w:rPr>
              <w:t xml:space="preserve">Publications </w:t>
            </w:r>
          </w:p>
        </w:tc>
        <w:tc>
          <w:tcPr>
            <w:tcW w:w="7655" w:type="dxa"/>
            <w:gridSpan w:val="11"/>
          </w:tcPr>
          <w:p w14:paraId="2943859D" w14:textId="77777777" w:rsidR="00961B56" w:rsidRPr="002C0CC7" w:rsidRDefault="00961B56" w:rsidP="00D64D6B">
            <w:pPr>
              <w:pStyle w:val="CVNormal-FirstLine"/>
              <w:rPr>
                <w:b/>
                <w:lang w:val="en-GB"/>
              </w:rPr>
            </w:pPr>
            <w:proofErr w:type="spellStart"/>
            <w:r w:rsidRPr="002C0CC7">
              <w:rPr>
                <w:b/>
                <w:lang w:val="en-GB"/>
              </w:rPr>
              <w:t>i</w:t>
            </w:r>
            <w:r w:rsidR="00F90C2D">
              <w:rPr>
                <w:b/>
                <w:lang w:val="en-GB"/>
              </w:rPr>
              <w:t>a</w:t>
            </w:r>
            <w:proofErr w:type="spellEnd"/>
            <w:r w:rsidRPr="002C0CC7">
              <w:rPr>
                <w:b/>
                <w:lang w:val="en-GB"/>
              </w:rPr>
              <w:t>) Books in Greek</w:t>
            </w:r>
          </w:p>
          <w:p w14:paraId="7078D207" w14:textId="77777777" w:rsidR="00B87B8A" w:rsidRDefault="00B87B8A" w:rsidP="00B87B8A">
            <w:pPr>
              <w:pStyle w:val="CVNormal-FirstLine"/>
              <w:numPr>
                <w:ilvl w:val="0"/>
                <w:numId w:val="1"/>
              </w:numPr>
              <w:rPr>
                <w:lang w:val="en-GB"/>
              </w:rPr>
            </w:pPr>
            <w:r w:rsidRPr="00B87B8A">
              <w:rPr>
                <w:lang w:val="en-GB"/>
              </w:rPr>
              <w:t xml:space="preserve">Nektarios, M., </w:t>
            </w:r>
            <w:proofErr w:type="spellStart"/>
            <w:r w:rsidRPr="00B87B8A">
              <w:rPr>
                <w:lang w:val="en-GB"/>
              </w:rPr>
              <w:t>P.Tinios</w:t>
            </w:r>
            <w:proofErr w:type="spellEnd"/>
            <w:r w:rsidRPr="00B87B8A">
              <w:rPr>
                <w:lang w:val="en-GB"/>
              </w:rPr>
              <w:t xml:space="preserve"> and </w:t>
            </w:r>
            <w:proofErr w:type="spellStart"/>
            <w:r w:rsidRPr="00B87B8A">
              <w:rPr>
                <w:lang w:val="en-GB"/>
              </w:rPr>
              <w:t>G.Simeonidis</w:t>
            </w:r>
            <w:proofErr w:type="spellEnd"/>
            <w:r w:rsidRPr="00B87B8A">
              <w:rPr>
                <w:lang w:val="en-GB"/>
              </w:rPr>
              <w:t xml:space="preserve">, 2018, </w:t>
            </w:r>
            <w:r w:rsidRPr="00B87B8A">
              <w:rPr>
                <w:i/>
                <w:iCs/>
                <w:lang w:val="en-GB"/>
              </w:rPr>
              <w:t>Pensions for the Young: A Social Insurance System Focused on Growth</w:t>
            </w:r>
            <w:r w:rsidRPr="00B87B8A">
              <w:rPr>
                <w:lang w:val="en-GB"/>
              </w:rPr>
              <w:t xml:space="preserve">.   </w:t>
            </w:r>
            <w:proofErr w:type="spellStart"/>
            <w:r w:rsidRPr="00B87B8A">
              <w:rPr>
                <w:lang w:val="en-GB"/>
              </w:rPr>
              <w:t>Papazisis</w:t>
            </w:r>
            <w:proofErr w:type="spellEnd"/>
            <w:r w:rsidRPr="00B87B8A">
              <w:rPr>
                <w:lang w:val="en-GB"/>
              </w:rPr>
              <w:t>, Athens</w:t>
            </w:r>
          </w:p>
          <w:p w14:paraId="1E69A151" w14:textId="287D7832" w:rsidR="0096069B" w:rsidRDefault="00B87B8A" w:rsidP="00B87B8A">
            <w:pPr>
              <w:pStyle w:val="CVNormal-FirstLine"/>
              <w:numPr>
                <w:ilvl w:val="0"/>
                <w:numId w:val="1"/>
              </w:numPr>
              <w:rPr>
                <w:lang w:val="en-GB"/>
              </w:rPr>
            </w:pPr>
            <w:r w:rsidRPr="00B87B8A">
              <w:rPr>
                <w:lang w:val="en-GB"/>
              </w:rPr>
              <w:t>.</w:t>
            </w:r>
            <w:proofErr w:type="spellStart"/>
            <w:r w:rsidR="0096069B">
              <w:rPr>
                <w:lang w:val="en-GB"/>
              </w:rPr>
              <w:t>P.Tinios</w:t>
            </w:r>
            <w:proofErr w:type="spellEnd"/>
            <w:r w:rsidR="0096069B">
              <w:rPr>
                <w:lang w:val="en-GB"/>
              </w:rPr>
              <w:t xml:space="preserve">, 2017, </w:t>
            </w:r>
            <w:r w:rsidR="0096069B" w:rsidRPr="0096069B">
              <w:rPr>
                <w:i/>
                <w:lang w:val="en-GB"/>
              </w:rPr>
              <w:t>Pensions</w:t>
            </w:r>
            <w:r w:rsidR="0096069B">
              <w:rPr>
                <w:i/>
                <w:lang w:val="en-GB"/>
              </w:rPr>
              <w:t xml:space="preserve">, </w:t>
            </w:r>
            <w:r w:rsidR="0096069B">
              <w:rPr>
                <w:lang w:val="en-GB"/>
              </w:rPr>
              <w:t>Short introduction series, Athens, Papadopoulos</w:t>
            </w:r>
          </w:p>
          <w:p w14:paraId="555E6CA0" w14:textId="77777777" w:rsidR="00961B56" w:rsidRPr="00EF23D5" w:rsidRDefault="00961B56" w:rsidP="00B87B8A">
            <w:pPr>
              <w:pStyle w:val="CVNormal-FirstLine"/>
              <w:numPr>
                <w:ilvl w:val="0"/>
                <w:numId w:val="1"/>
              </w:numPr>
              <w:rPr>
                <w:lang w:val="en-GB"/>
              </w:rPr>
            </w:pPr>
            <w:proofErr w:type="spellStart"/>
            <w:r w:rsidRPr="00EF23D5">
              <w:rPr>
                <w:lang w:val="en-GB"/>
              </w:rPr>
              <w:t>P.Tinios</w:t>
            </w:r>
            <w:proofErr w:type="spellEnd"/>
            <w:r w:rsidRPr="00EF23D5">
              <w:rPr>
                <w:lang w:val="en-GB"/>
              </w:rPr>
              <w:t xml:space="preserve"> 2010, </w:t>
            </w:r>
            <w:r w:rsidRPr="00644B7D">
              <w:rPr>
                <w:i/>
                <w:lang w:val="en-GB"/>
              </w:rPr>
              <w:t>The pension problem: a method to decipher</w:t>
            </w:r>
            <w:r w:rsidRPr="00EF23D5">
              <w:rPr>
                <w:lang w:val="en-GB"/>
              </w:rPr>
              <w:t xml:space="preserve">, Athens, </w:t>
            </w:r>
            <w:proofErr w:type="spellStart"/>
            <w:r w:rsidRPr="00EF23D5">
              <w:rPr>
                <w:lang w:val="en-GB"/>
              </w:rPr>
              <w:t>Kritiki</w:t>
            </w:r>
            <w:proofErr w:type="spellEnd"/>
          </w:p>
          <w:p w14:paraId="227A2BEA" w14:textId="77777777" w:rsidR="00961B56" w:rsidRPr="00EF23D5" w:rsidRDefault="00961B56" w:rsidP="00B87B8A">
            <w:pPr>
              <w:pStyle w:val="CVNormal-FirstLine"/>
              <w:numPr>
                <w:ilvl w:val="0"/>
                <w:numId w:val="1"/>
              </w:numPr>
              <w:rPr>
                <w:lang w:val="en-GB"/>
              </w:rPr>
            </w:pPr>
            <w:proofErr w:type="spellStart"/>
            <w:r w:rsidRPr="00EF23D5">
              <w:rPr>
                <w:lang w:val="en-GB"/>
              </w:rPr>
              <w:t>A.Lyberaki</w:t>
            </w:r>
            <w:proofErr w:type="spellEnd"/>
            <w:r w:rsidRPr="00EF23D5">
              <w:rPr>
                <w:lang w:val="en-GB"/>
              </w:rPr>
              <w:t xml:space="preserve">, </w:t>
            </w:r>
            <w:proofErr w:type="spellStart"/>
            <w:r w:rsidRPr="00EF23D5">
              <w:rPr>
                <w:lang w:val="en-GB"/>
              </w:rPr>
              <w:t>A.Philalithis</w:t>
            </w:r>
            <w:proofErr w:type="spellEnd"/>
            <w:r w:rsidRPr="00EF23D5">
              <w:rPr>
                <w:lang w:val="en-GB"/>
              </w:rPr>
              <w:t xml:space="preserve"> and </w:t>
            </w:r>
            <w:proofErr w:type="spellStart"/>
            <w:r w:rsidRPr="00EF23D5">
              <w:rPr>
                <w:lang w:val="en-GB"/>
              </w:rPr>
              <w:t>P.Tinios</w:t>
            </w:r>
            <w:proofErr w:type="spellEnd"/>
            <w:r w:rsidRPr="00EF23D5">
              <w:rPr>
                <w:lang w:val="en-GB"/>
              </w:rPr>
              <w:t xml:space="preserve"> (eds), 2009, </w:t>
            </w:r>
            <w:r w:rsidRPr="00644B7D">
              <w:rPr>
                <w:i/>
                <w:lang w:val="en-GB"/>
              </w:rPr>
              <w:t>Life 50+:Health, Ageing and Pensions in Greece and in Europe</w:t>
            </w:r>
            <w:r w:rsidRPr="00EF23D5">
              <w:rPr>
                <w:lang w:val="en-GB"/>
              </w:rPr>
              <w:t xml:space="preserve">, </w:t>
            </w:r>
            <w:proofErr w:type="spellStart"/>
            <w:r w:rsidRPr="00EF23D5">
              <w:rPr>
                <w:lang w:val="en-GB"/>
              </w:rPr>
              <w:t>Kritiki</w:t>
            </w:r>
            <w:proofErr w:type="spellEnd"/>
            <w:r w:rsidRPr="00EF23D5">
              <w:rPr>
                <w:lang w:val="en-GB"/>
              </w:rPr>
              <w:t>.</w:t>
            </w:r>
          </w:p>
          <w:p w14:paraId="43F3782A" w14:textId="77777777" w:rsidR="00961B56" w:rsidRPr="00D64D6B" w:rsidRDefault="00961B56" w:rsidP="00B87B8A">
            <w:pPr>
              <w:pStyle w:val="CVNormal-FirstLine"/>
              <w:numPr>
                <w:ilvl w:val="0"/>
                <w:numId w:val="1"/>
              </w:numPr>
              <w:rPr>
                <w:lang w:val="en-GB"/>
              </w:rPr>
            </w:pPr>
            <w:proofErr w:type="spellStart"/>
            <w:r w:rsidRPr="00EF23D5">
              <w:rPr>
                <w:lang w:val="en-GB"/>
              </w:rPr>
              <w:t>P.Tinios</w:t>
            </w:r>
            <w:proofErr w:type="spellEnd"/>
            <w:r w:rsidRPr="00EF23D5">
              <w:rPr>
                <w:lang w:val="en-GB"/>
              </w:rPr>
              <w:t xml:space="preserve"> 2003, </w:t>
            </w:r>
            <w:r w:rsidRPr="00644B7D">
              <w:rPr>
                <w:i/>
                <w:lang w:val="en-GB"/>
              </w:rPr>
              <w:t>G</w:t>
            </w:r>
            <w:r w:rsidR="001D262B" w:rsidRPr="00644B7D">
              <w:rPr>
                <w:i/>
                <w:lang w:val="en-GB"/>
              </w:rPr>
              <w:t>r</w:t>
            </w:r>
            <w:r w:rsidRPr="00644B7D">
              <w:rPr>
                <w:i/>
                <w:lang w:val="en-GB"/>
              </w:rPr>
              <w:t>owth with Solidarity: A framework for pensions for the 21st century</w:t>
            </w:r>
            <w:r w:rsidRPr="00D64D6B">
              <w:rPr>
                <w:lang w:val="en-GB"/>
              </w:rPr>
              <w:t xml:space="preserve">, Athens, </w:t>
            </w:r>
            <w:proofErr w:type="spellStart"/>
            <w:r w:rsidRPr="00D64D6B">
              <w:rPr>
                <w:lang w:val="en-GB"/>
              </w:rPr>
              <w:t>Papazisis</w:t>
            </w:r>
            <w:proofErr w:type="spellEnd"/>
            <w:r w:rsidRPr="00D64D6B">
              <w:rPr>
                <w:lang w:val="en-GB"/>
              </w:rPr>
              <w:t>.</w:t>
            </w:r>
          </w:p>
          <w:p w14:paraId="6E55BA06" w14:textId="77777777" w:rsidR="00961B56" w:rsidRPr="00D64D6B" w:rsidRDefault="00961B56" w:rsidP="00B87B8A">
            <w:pPr>
              <w:pStyle w:val="CVNormal-FirstLine"/>
              <w:numPr>
                <w:ilvl w:val="0"/>
                <w:numId w:val="1"/>
              </w:numPr>
              <w:rPr>
                <w:lang w:val="en-GB"/>
              </w:rPr>
            </w:pPr>
            <w:r w:rsidRPr="00D64D6B">
              <w:rPr>
                <w:lang w:val="en-GB"/>
              </w:rPr>
              <w:t xml:space="preserve">A. Lyberaki and P. Tinios (eds) 2002 </w:t>
            </w:r>
            <w:r w:rsidRPr="00644B7D">
              <w:rPr>
                <w:i/>
                <w:lang w:val="en-GB"/>
              </w:rPr>
              <w:t>Employment and Cohesion: The National Action Plans</w:t>
            </w:r>
            <w:r w:rsidR="00644B7D" w:rsidRPr="00644B7D">
              <w:rPr>
                <w:i/>
                <w:lang w:val="en-GB"/>
              </w:rPr>
              <w:t xml:space="preserve"> </w:t>
            </w:r>
            <w:r w:rsidRPr="00644B7D">
              <w:rPr>
                <w:i/>
                <w:lang w:val="en-GB"/>
              </w:rPr>
              <w:t>for Employment and Social Inclusion,</w:t>
            </w:r>
            <w:r w:rsidRPr="00D64D6B">
              <w:rPr>
                <w:lang w:val="en-GB"/>
              </w:rPr>
              <w:t xml:space="preserve">. Athens, </w:t>
            </w:r>
            <w:proofErr w:type="spellStart"/>
            <w:r w:rsidRPr="00D64D6B">
              <w:rPr>
                <w:lang w:val="en-GB"/>
              </w:rPr>
              <w:t>Papazisis</w:t>
            </w:r>
            <w:proofErr w:type="spellEnd"/>
            <w:r w:rsidRPr="00D64D6B">
              <w:rPr>
                <w:lang w:val="en-GB"/>
              </w:rPr>
              <w:t>.</w:t>
            </w:r>
          </w:p>
          <w:p w14:paraId="69CE5F0E" w14:textId="77777777" w:rsidR="00961B56" w:rsidRDefault="00961B56" w:rsidP="00B87B8A">
            <w:pPr>
              <w:pStyle w:val="CVNormal-FirstLine"/>
              <w:numPr>
                <w:ilvl w:val="0"/>
                <w:numId w:val="1"/>
              </w:numPr>
              <w:rPr>
                <w:lang w:val="en-GB"/>
              </w:rPr>
            </w:pPr>
            <w:proofErr w:type="spellStart"/>
            <w:r w:rsidRPr="00D64D6B">
              <w:rPr>
                <w:lang w:val="en-GB"/>
              </w:rPr>
              <w:t>P.Tinios</w:t>
            </w:r>
            <w:proofErr w:type="spellEnd"/>
            <w:r w:rsidRPr="00D64D6B">
              <w:rPr>
                <w:lang w:val="en-GB"/>
              </w:rPr>
              <w:t xml:space="preserve">, 2001, </w:t>
            </w:r>
            <w:r w:rsidRPr="00644B7D">
              <w:rPr>
                <w:i/>
                <w:lang w:val="en-GB"/>
              </w:rPr>
              <w:t>Society, Economy, Pensions: Hidden Treasure?</w:t>
            </w:r>
            <w:r w:rsidRPr="00D64D6B">
              <w:rPr>
                <w:lang w:val="en-GB"/>
              </w:rPr>
              <w:t xml:space="preserve"> Athens, </w:t>
            </w:r>
            <w:proofErr w:type="spellStart"/>
            <w:r w:rsidRPr="00D64D6B">
              <w:rPr>
                <w:lang w:val="en-GB"/>
              </w:rPr>
              <w:t>Papazisis</w:t>
            </w:r>
            <w:proofErr w:type="spellEnd"/>
            <w:r w:rsidRPr="00D64D6B">
              <w:rPr>
                <w:lang w:val="en-GB"/>
              </w:rPr>
              <w:t xml:space="preserve"> </w:t>
            </w:r>
          </w:p>
          <w:p w14:paraId="2D218510" w14:textId="77777777" w:rsidR="00F90C2D" w:rsidRPr="000C29CA" w:rsidRDefault="000C29CA" w:rsidP="000C29CA">
            <w:pPr>
              <w:pStyle w:val="CVNormal-FirstLine"/>
              <w:rPr>
                <w:b/>
                <w:lang w:val="en-GB"/>
              </w:rPr>
            </w:pPr>
            <w:proofErr w:type="spellStart"/>
            <w:r>
              <w:rPr>
                <w:b/>
                <w:lang w:val="en-GB"/>
              </w:rPr>
              <w:t>i</w:t>
            </w:r>
            <w:r w:rsidR="003670C8">
              <w:rPr>
                <w:b/>
                <w:lang w:val="en-GB"/>
              </w:rPr>
              <w:t>b</w:t>
            </w:r>
            <w:proofErr w:type="spellEnd"/>
            <w:r w:rsidR="003670C8">
              <w:rPr>
                <w:b/>
                <w:lang w:val="en-GB"/>
              </w:rPr>
              <w:t>) Book</w:t>
            </w:r>
            <w:r w:rsidRPr="000C29CA">
              <w:rPr>
                <w:b/>
                <w:lang w:val="en-GB"/>
              </w:rPr>
              <w:t xml:space="preserve"> In English:</w:t>
            </w:r>
          </w:p>
          <w:p w14:paraId="79FA7CA4" w14:textId="47C4AC66" w:rsidR="00F90C2D" w:rsidRPr="00F90C2D" w:rsidRDefault="00F90C2D" w:rsidP="00B87B8A">
            <w:pPr>
              <w:pStyle w:val="CVNormal"/>
              <w:numPr>
                <w:ilvl w:val="0"/>
                <w:numId w:val="1"/>
              </w:numPr>
              <w:rPr>
                <w:lang w:val="en-GB"/>
              </w:rPr>
            </w:pPr>
            <w:r w:rsidRPr="00953883">
              <w:t xml:space="preserve">F. Bettio, </w:t>
            </w:r>
            <w:proofErr w:type="spellStart"/>
            <w:r w:rsidRPr="00953883">
              <w:t>G.Betti</w:t>
            </w:r>
            <w:proofErr w:type="spellEnd"/>
            <w:r w:rsidRPr="00953883">
              <w:t xml:space="preserve"> and </w:t>
            </w:r>
            <w:proofErr w:type="spellStart"/>
            <w:r w:rsidRPr="00953883">
              <w:t>P.Tinios</w:t>
            </w:r>
            <w:proofErr w:type="spellEnd"/>
            <w:r w:rsidRPr="00953883">
              <w:t>, 201</w:t>
            </w:r>
            <w:r w:rsidR="000C29CA">
              <w:t>5</w:t>
            </w:r>
            <w:r w:rsidRPr="00953883">
              <w:t xml:space="preserve">, </w:t>
            </w:r>
            <w:r w:rsidRPr="00644B7D">
              <w:rPr>
                <w:bCs/>
                <w:i/>
                <w:iCs/>
              </w:rPr>
              <w:t>Unequal Ag</w:t>
            </w:r>
            <w:r w:rsidR="000C29CA" w:rsidRPr="00644B7D">
              <w:rPr>
                <w:bCs/>
                <w:i/>
                <w:iCs/>
              </w:rPr>
              <w:t>e</w:t>
            </w:r>
            <w:r w:rsidRPr="00644B7D">
              <w:rPr>
                <w:bCs/>
                <w:i/>
                <w:iCs/>
              </w:rPr>
              <w:t>ing in Europe: Women’s Independence and Pensions</w:t>
            </w:r>
            <w:r w:rsidRPr="00953883">
              <w:rPr>
                <w:b/>
                <w:bCs/>
                <w:i/>
                <w:iCs/>
              </w:rPr>
              <w:t xml:space="preserve">, </w:t>
            </w:r>
            <w:r w:rsidRPr="00953883">
              <w:t>Palgrave Macmillan</w:t>
            </w:r>
            <w:r w:rsidR="00C37464" w:rsidRPr="00C37464">
              <w:rPr>
                <w:lang w:val="en-GB"/>
              </w:rPr>
              <w:t xml:space="preserve">, </w:t>
            </w:r>
            <w:r w:rsidR="00C37464">
              <w:rPr>
                <w:lang w:val="el-GR"/>
              </w:rPr>
              <w:t>ΝΥ</w:t>
            </w:r>
            <w:r w:rsidR="00C37464" w:rsidRPr="00C37464">
              <w:rPr>
                <w:lang w:val="en-GB"/>
              </w:rPr>
              <w:t>.</w:t>
            </w:r>
          </w:p>
          <w:p w14:paraId="198CAADF" w14:textId="77777777" w:rsidR="00961B56" w:rsidRPr="00D64D6B" w:rsidRDefault="00961B56" w:rsidP="00D64D6B">
            <w:pPr>
              <w:pStyle w:val="CVNormal-FirstLine"/>
              <w:rPr>
                <w:lang w:val="en-GB"/>
              </w:rPr>
            </w:pPr>
          </w:p>
          <w:p w14:paraId="2CDC4758" w14:textId="32AD1B82" w:rsidR="00367823" w:rsidRPr="00367823" w:rsidRDefault="00961B56" w:rsidP="00367823">
            <w:pPr>
              <w:pStyle w:val="CVNormal-FirstLine"/>
              <w:rPr>
                <w:b/>
                <w:lang w:val="en-GB"/>
              </w:rPr>
            </w:pPr>
            <w:r w:rsidRPr="002C0CC7">
              <w:rPr>
                <w:b/>
                <w:lang w:val="en-GB"/>
              </w:rPr>
              <w:t xml:space="preserve">ii) </w:t>
            </w:r>
            <w:r w:rsidR="00784552" w:rsidRPr="00B87B8A">
              <w:rPr>
                <w:b/>
                <w:lang w:val="en-GB"/>
              </w:rPr>
              <w:t xml:space="preserve">Selected </w:t>
            </w:r>
            <w:r w:rsidRPr="00B87B8A">
              <w:rPr>
                <w:b/>
                <w:lang w:val="en-GB"/>
              </w:rPr>
              <w:t>Articles and Journal articles</w:t>
            </w:r>
          </w:p>
          <w:p w14:paraId="1E9C3B8E" w14:textId="4093A962" w:rsidR="00811292" w:rsidRDefault="00811292" w:rsidP="00237F55">
            <w:pPr>
              <w:pStyle w:val="ListParagraph"/>
              <w:numPr>
                <w:ilvl w:val="0"/>
                <w:numId w:val="1"/>
              </w:numPr>
            </w:pPr>
            <w:bookmarkStart w:id="0" w:name="_Hlk61364636"/>
            <w:r>
              <w:t xml:space="preserve">N.P. </w:t>
            </w:r>
            <w:proofErr w:type="spellStart"/>
            <w:r>
              <w:t>Rachaniotis</w:t>
            </w:r>
            <w:proofErr w:type="spellEnd"/>
            <w:r>
              <w:t>, T.K. Dasaklis, F. Fotopoulos and P. Tinios</w:t>
            </w:r>
            <w:r>
              <w:t xml:space="preserve">, 2021, </w:t>
            </w:r>
            <w:r>
              <w:t>A two-phase stochastic dynamic model for COVID-19 mid-term policy recommendations in Greece: a pathway towards mass vaccination</w:t>
            </w:r>
            <w:r>
              <w:t xml:space="preserve">, (prepublication), </w:t>
            </w:r>
            <w:proofErr w:type="spellStart"/>
            <w:r w:rsidRPr="00811292">
              <w:t>medRxiv</w:t>
            </w:r>
            <w:bookmarkEnd w:id="0"/>
            <w:proofErr w:type="spellEnd"/>
            <w:r>
              <w:t xml:space="preserve">. </w:t>
            </w:r>
            <w:hyperlink r:id="rId11" w:history="1">
              <w:r w:rsidRPr="00534DCD">
                <w:rPr>
                  <w:rStyle w:val="Hyperlink"/>
                </w:rPr>
                <w:t>h</w:t>
              </w:r>
              <w:r w:rsidRPr="00534DCD">
                <w:rPr>
                  <w:rStyle w:val="Hyperlink"/>
                </w:rPr>
                <w:t>ttps://doi.org/10.1101/2021.01.07.21249394</w:t>
              </w:r>
            </w:hyperlink>
            <w:r>
              <w:t xml:space="preserve"> </w:t>
            </w:r>
          </w:p>
          <w:p w14:paraId="38D8DDDD" w14:textId="69668F81" w:rsidR="00196886" w:rsidRPr="00196886" w:rsidRDefault="00196886" w:rsidP="00196886">
            <w:pPr>
              <w:pStyle w:val="ListParagraph"/>
              <w:numPr>
                <w:ilvl w:val="0"/>
                <w:numId w:val="1"/>
              </w:numPr>
            </w:pPr>
            <w:proofErr w:type="spellStart"/>
            <w:r w:rsidRPr="00196886">
              <w:t>P.Tinios</w:t>
            </w:r>
            <w:proofErr w:type="spellEnd"/>
            <w:r w:rsidRPr="00196886">
              <w:t xml:space="preserve"> 2020, Pensions, Chapter in </w:t>
            </w:r>
            <w:proofErr w:type="spellStart"/>
            <w:r w:rsidRPr="00196886">
              <w:t>K.Featherstone</w:t>
            </w:r>
            <w:proofErr w:type="spellEnd"/>
            <w:r w:rsidRPr="00196886">
              <w:t xml:space="preserve"> and </w:t>
            </w:r>
            <w:proofErr w:type="spellStart"/>
            <w:r w:rsidRPr="00196886">
              <w:t>D.Sotiropoulos</w:t>
            </w:r>
            <w:proofErr w:type="spellEnd"/>
            <w:r w:rsidRPr="00196886">
              <w:t xml:space="preserve"> (eds) The Oxford </w:t>
            </w:r>
            <w:proofErr w:type="spellStart"/>
            <w:r w:rsidRPr="00196886">
              <w:t>HandBook</w:t>
            </w:r>
            <w:proofErr w:type="spellEnd"/>
            <w:r w:rsidRPr="00196886">
              <w:t xml:space="preserve"> of Greek Politics, OUP, Oxford</w:t>
            </w:r>
            <w:r w:rsidR="004D076F" w:rsidRPr="004D076F">
              <w:rPr>
                <w:lang w:val="en-GB"/>
              </w:rPr>
              <w:t xml:space="preserve">, </w:t>
            </w:r>
            <w:r w:rsidR="00C37464">
              <w:t>pp</w:t>
            </w:r>
            <w:r w:rsidR="004D076F" w:rsidRPr="004D076F">
              <w:rPr>
                <w:lang w:val="en-GB"/>
              </w:rPr>
              <w:t xml:space="preserve"> 489-504.</w:t>
            </w:r>
          </w:p>
          <w:p w14:paraId="37D584EC" w14:textId="5EAA3BBC" w:rsidR="00196886" w:rsidRDefault="00196886" w:rsidP="00196886">
            <w:pPr>
              <w:pStyle w:val="ListParagraph"/>
              <w:widowControl w:val="0"/>
              <w:numPr>
                <w:ilvl w:val="0"/>
                <w:numId w:val="1"/>
              </w:numPr>
              <w:suppressAutoHyphens w:val="0"/>
              <w:autoSpaceDE w:val="0"/>
              <w:autoSpaceDN w:val="0"/>
            </w:pPr>
            <w:proofErr w:type="spellStart"/>
            <w:r>
              <w:t>P.Tinios</w:t>
            </w:r>
            <w:proofErr w:type="spellEnd"/>
            <w:r>
              <w:t xml:space="preserve">, </w:t>
            </w:r>
            <w:proofErr w:type="spellStart"/>
            <w:r>
              <w:t>Th.Georgiadis</w:t>
            </w:r>
            <w:proofErr w:type="spellEnd"/>
            <w:r>
              <w:t xml:space="preserve"> and M. Chouzouris, 2020, Les pensions de </w:t>
            </w:r>
            <w:proofErr w:type="spellStart"/>
            <w:r>
              <w:t>survie</w:t>
            </w:r>
            <w:proofErr w:type="spellEnd"/>
            <w:r>
              <w:t xml:space="preserve"> </w:t>
            </w:r>
            <w:proofErr w:type="spellStart"/>
            <w:r>
              <w:t>en</w:t>
            </w:r>
            <w:proofErr w:type="spellEnd"/>
            <w:r>
              <w:t xml:space="preserve"> </w:t>
            </w:r>
            <w:proofErr w:type="spellStart"/>
            <w:r>
              <w:t>Grèce</w:t>
            </w:r>
            <w:proofErr w:type="spellEnd"/>
            <w:r>
              <w:t xml:space="preserve"> sous le feu </w:t>
            </w:r>
            <w:proofErr w:type="spellStart"/>
            <w:r>
              <w:t>croisé</w:t>
            </w:r>
            <w:proofErr w:type="spellEnd"/>
            <w:r>
              <w:t xml:space="preserve"> des plans </w:t>
            </w:r>
            <w:r w:rsidRPr="00196886">
              <w:t xml:space="preserve">de </w:t>
            </w:r>
            <w:proofErr w:type="spellStart"/>
            <w:r w:rsidRPr="00196886">
              <w:t>sauvetage</w:t>
            </w:r>
            <w:proofErr w:type="spellEnd"/>
            <w:r>
              <w:t xml:space="preserve">, </w:t>
            </w:r>
            <w:proofErr w:type="spellStart"/>
            <w:r w:rsidRPr="00C37464">
              <w:rPr>
                <w:i/>
                <w:iCs/>
              </w:rPr>
              <w:t>Retraite</w:t>
            </w:r>
            <w:proofErr w:type="spellEnd"/>
            <w:r w:rsidRPr="00C37464">
              <w:rPr>
                <w:i/>
                <w:iCs/>
              </w:rPr>
              <w:t xml:space="preserve"> et </w:t>
            </w:r>
            <w:proofErr w:type="spellStart"/>
            <w:r w:rsidRPr="00C37464">
              <w:rPr>
                <w:i/>
                <w:iCs/>
              </w:rPr>
              <w:t>société</w:t>
            </w:r>
            <w:proofErr w:type="spellEnd"/>
            <w:r w:rsidRPr="00196886">
              <w:t xml:space="preserve"> 83</w:t>
            </w:r>
            <w:r>
              <w:t xml:space="preserve">, pp136-164. </w:t>
            </w:r>
          </w:p>
          <w:p w14:paraId="45772BD7" w14:textId="5D13F61E" w:rsidR="00765A70" w:rsidRDefault="00765A70" w:rsidP="00196886">
            <w:pPr>
              <w:pStyle w:val="ListParagraph"/>
              <w:widowControl w:val="0"/>
              <w:numPr>
                <w:ilvl w:val="0"/>
                <w:numId w:val="1"/>
              </w:numPr>
              <w:suppressAutoHyphens w:val="0"/>
              <w:autoSpaceDE w:val="0"/>
              <w:autoSpaceDN w:val="0"/>
            </w:pPr>
            <w:r w:rsidRPr="00765A70">
              <w:t xml:space="preserve">Nektarios, M and Tinios, P. 2020, The Greek Pension Reforms: Crises and NDC Attempts Awaiting Completion in </w:t>
            </w:r>
            <w:proofErr w:type="spellStart"/>
            <w:r w:rsidRPr="00765A70">
              <w:t>Holzmann</w:t>
            </w:r>
            <w:proofErr w:type="spellEnd"/>
            <w:r w:rsidRPr="00765A70">
              <w:t xml:space="preserve">, Robert, Edward Palmer, Robert Palacios, and Stefano </w:t>
            </w:r>
            <w:proofErr w:type="spellStart"/>
            <w:r w:rsidRPr="00765A70">
              <w:t>Sacchi</w:t>
            </w:r>
            <w:proofErr w:type="spellEnd"/>
            <w:r w:rsidRPr="00765A70">
              <w:t>. 2020</w:t>
            </w:r>
            <w:r w:rsidRPr="00765A70">
              <w:rPr>
                <w:i/>
                <w:iCs/>
              </w:rPr>
              <w:t>. Progress and Challenges of Nonfinancial Defined Contribution Pension Schemes, Volume 1: Addressing Marginalization, Polarization, and the Labor Market.</w:t>
            </w:r>
            <w:r w:rsidRPr="00765A70">
              <w:t xml:space="preserve"> Washington, DC: World Bank. doi:10.1596/978-1-4648-1453-2., pp 141-166</w:t>
            </w:r>
          </w:p>
          <w:p w14:paraId="4E5CE8B9" w14:textId="5D34964F" w:rsidR="00B87B8A" w:rsidRPr="00B87B8A" w:rsidRDefault="00B87B8A" w:rsidP="00B87B8A">
            <w:pPr>
              <w:pStyle w:val="ListParagraph"/>
              <w:widowControl w:val="0"/>
              <w:numPr>
                <w:ilvl w:val="0"/>
                <w:numId w:val="1"/>
              </w:numPr>
              <w:suppressAutoHyphens w:val="0"/>
              <w:autoSpaceDE w:val="0"/>
              <w:autoSpaceDN w:val="0"/>
            </w:pPr>
            <w:proofErr w:type="spellStart"/>
            <w:r w:rsidRPr="00B87B8A">
              <w:t>P.Tinios</w:t>
            </w:r>
            <w:proofErr w:type="spellEnd"/>
            <w:r w:rsidRPr="00B87B8A">
              <w:t xml:space="preserve">, 2019, Social protection and the Greek Diaspora: International portability of pension rights as a lifecycle bridge, </w:t>
            </w:r>
            <w:r w:rsidRPr="00B87B8A">
              <w:rPr>
                <w:i/>
                <w:iCs/>
              </w:rPr>
              <w:t>SEESOX Diaspora Working Paper Series</w:t>
            </w:r>
            <w:r w:rsidRPr="00B87B8A">
              <w:t xml:space="preserve"> No. 8, St Anthony’s College, Oxford, July</w:t>
            </w:r>
          </w:p>
          <w:p w14:paraId="020C2DE7" w14:textId="2849A560" w:rsidR="00B87B8A" w:rsidRPr="00B87B8A" w:rsidRDefault="00B87B8A" w:rsidP="00B87B8A">
            <w:pPr>
              <w:pStyle w:val="ListParagraph"/>
              <w:numPr>
                <w:ilvl w:val="0"/>
                <w:numId w:val="1"/>
              </w:numPr>
              <w:rPr>
                <w:i/>
                <w:lang w:val="en-GB"/>
              </w:rPr>
            </w:pPr>
            <w:r w:rsidRPr="00FF7CF3">
              <w:t xml:space="preserve">A. Lyberaki and </w:t>
            </w:r>
            <w:proofErr w:type="spellStart"/>
            <w:r w:rsidRPr="00FF7CF3">
              <w:t>P.Tinios</w:t>
            </w:r>
            <w:proofErr w:type="spellEnd"/>
            <w:r w:rsidRPr="00FF7CF3">
              <w:t xml:space="preserve">, 2018, Long-term Care, Ageing and Gender in the Greek crisis. </w:t>
            </w:r>
            <w:proofErr w:type="spellStart"/>
            <w:r w:rsidRPr="00FF7CF3">
              <w:rPr>
                <w:sz w:val="22"/>
              </w:rPr>
              <w:t>GreeSe</w:t>
            </w:r>
            <w:proofErr w:type="spellEnd"/>
            <w:r w:rsidRPr="00FF7CF3">
              <w:rPr>
                <w:sz w:val="22"/>
              </w:rPr>
              <w:t xml:space="preserve"> </w:t>
            </w:r>
            <w:r w:rsidRPr="00025286">
              <w:t xml:space="preserve">paper No 128, Hellenic Observatory Papers on Greece and Southern Europe, </w:t>
            </w:r>
            <w:r w:rsidRPr="00FF7CF3">
              <w:t>London School of Economics</w:t>
            </w:r>
            <w:hyperlink r:id="rId12" w:history="1">
              <w:r w:rsidRPr="00FF7CF3">
                <w:rPr>
                  <w:rStyle w:val="Hyperlink"/>
                </w:rPr>
                <w:t>http://www.lse.ac.uk/Hellenic-Observatory/Assets/Documents/Publications/GreeSE-Papers/GreeSE-No128.pdf</w:t>
              </w:r>
            </w:hyperlink>
          </w:p>
          <w:p w14:paraId="1624C099" w14:textId="00FCEC91" w:rsidR="00924541" w:rsidRPr="0096069B" w:rsidRDefault="00924541" w:rsidP="00B87B8A">
            <w:pPr>
              <w:pStyle w:val="ListParagraph"/>
              <w:numPr>
                <w:ilvl w:val="0"/>
                <w:numId w:val="1"/>
              </w:numPr>
              <w:rPr>
                <w:i/>
                <w:lang w:val="en-GB"/>
              </w:rPr>
            </w:pPr>
            <w:proofErr w:type="spellStart"/>
            <w:r w:rsidRPr="00816990">
              <w:rPr>
                <w:lang w:val="en-GB"/>
              </w:rPr>
              <w:t>Panageas</w:t>
            </w:r>
            <w:proofErr w:type="spellEnd"/>
            <w:r w:rsidRPr="00816990">
              <w:rPr>
                <w:lang w:val="en-GB"/>
              </w:rPr>
              <w:t>, S. and Tinios, P. (201</w:t>
            </w:r>
            <w:r w:rsidR="00EF23D5" w:rsidRPr="00816990">
              <w:rPr>
                <w:lang w:val="en-GB"/>
              </w:rPr>
              <w:t>7</w:t>
            </w:r>
            <w:r w:rsidRPr="00816990">
              <w:rPr>
                <w:lang w:val="en-GB"/>
              </w:rPr>
              <w:t xml:space="preserve">). </w:t>
            </w:r>
            <w:r w:rsidR="0081410B" w:rsidRPr="00816990">
              <w:rPr>
                <w:lang w:val="en-GB"/>
              </w:rPr>
              <w:t>“</w:t>
            </w:r>
            <w:r w:rsidRPr="00816990">
              <w:rPr>
                <w:lang w:val="en-GB"/>
              </w:rPr>
              <w:t>Pensions: Arresting a race to the bottom</w:t>
            </w:r>
            <w:r w:rsidR="0081410B" w:rsidRPr="00816990">
              <w:rPr>
                <w:lang w:val="en-GB"/>
              </w:rPr>
              <w:t>”</w:t>
            </w:r>
            <w:r w:rsidRPr="00816990">
              <w:rPr>
                <w:lang w:val="en-GB"/>
              </w:rPr>
              <w:t xml:space="preserve">. In </w:t>
            </w:r>
            <w:r w:rsidR="00C21DB1" w:rsidRPr="00C21DB1">
              <w:rPr>
                <w:i/>
                <w:lang w:val="en-GB"/>
              </w:rPr>
              <w:t>Beyond Austerity: Reforming the Greek Economy</w:t>
            </w:r>
            <w:r w:rsidR="00816990" w:rsidRPr="00816990">
              <w:rPr>
                <w:i/>
                <w:lang w:val="en-GB"/>
              </w:rPr>
              <w:t xml:space="preserve">”, </w:t>
            </w:r>
            <w:r w:rsidR="00816990" w:rsidRPr="00816990">
              <w:rPr>
                <w:lang w:val="en-GB"/>
              </w:rPr>
              <w:t xml:space="preserve">edited by Costas </w:t>
            </w:r>
            <w:proofErr w:type="spellStart"/>
            <w:r w:rsidR="00816990" w:rsidRPr="00816990">
              <w:rPr>
                <w:lang w:val="en-GB"/>
              </w:rPr>
              <w:t>Meghir</w:t>
            </w:r>
            <w:proofErr w:type="spellEnd"/>
            <w:r w:rsidR="00816990" w:rsidRPr="00816990">
              <w:rPr>
                <w:lang w:val="en-GB"/>
              </w:rPr>
              <w:t xml:space="preserve">, Christopher </w:t>
            </w:r>
            <w:proofErr w:type="spellStart"/>
            <w:r w:rsidR="00816990" w:rsidRPr="00816990">
              <w:rPr>
                <w:lang w:val="en-GB"/>
              </w:rPr>
              <w:t>Pissarides</w:t>
            </w:r>
            <w:proofErr w:type="spellEnd"/>
            <w:r w:rsidR="00816990" w:rsidRPr="00816990">
              <w:rPr>
                <w:lang w:val="en-GB"/>
              </w:rPr>
              <w:t xml:space="preserve">, Dimitri Vayanos, Nikos </w:t>
            </w:r>
            <w:proofErr w:type="spellStart"/>
            <w:r w:rsidR="00816990" w:rsidRPr="00816990">
              <w:rPr>
                <w:lang w:val="en-GB"/>
              </w:rPr>
              <w:t>Vettas</w:t>
            </w:r>
            <w:proofErr w:type="spellEnd"/>
            <w:r w:rsidR="00816990" w:rsidRPr="00816990">
              <w:rPr>
                <w:lang w:val="en-GB"/>
              </w:rPr>
              <w:t xml:space="preserve">, MIT Press </w:t>
            </w:r>
            <w:r w:rsidR="0096069B" w:rsidRPr="0047384C">
              <w:rPr>
                <w:lang w:val="en-GB"/>
              </w:rPr>
              <w:t>MIT Press</w:t>
            </w:r>
            <w:r w:rsidR="0096069B">
              <w:rPr>
                <w:lang w:val="en-GB"/>
              </w:rPr>
              <w:t xml:space="preserve">, pp 459-516. </w:t>
            </w:r>
            <w:r w:rsidR="0096069B" w:rsidRPr="0047384C">
              <w:rPr>
                <w:lang w:val="en-GB"/>
              </w:rPr>
              <w:t xml:space="preserve"> </w:t>
            </w:r>
          </w:p>
          <w:p w14:paraId="1AFD6269" w14:textId="77777777" w:rsidR="0096069B" w:rsidRPr="0096069B" w:rsidRDefault="0096069B" w:rsidP="00B87B8A">
            <w:pPr>
              <w:pStyle w:val="ListParagraph"/>
              <w:numPr>
                <w:ilvl w:val="0"/>
                <w:numId w:val="1"/>
              </w:numPr>
              <w:rPr>
                <w:i/>
                <w:lang w:val="en-GB"/>
              </w:rPr>
            </w:pPr>
            <w:r w:rsidRPr="0096069B">
              <w:rPr>
                <w:lang w:val="en-GB"/>
              </w:rPr>
              <w:t xml:space="preserve">Tinios, P. 2017, Greece: Forced transformation in a deep crisis, in </w:t>
            </w:r>
            <w:proofErr w:type="spellStart"/>
            <w:r w:rsidRPr="0096069B">
              <w:rPr>
                <w:lang w:val="en-GB"/>
              </w:rPr>
              <w:t>B.Greve</w:t>
            </w:r>
            <w:proofErr w:type="spellEnd"/>
            <w:r w:rsidRPr="0096069B">
              <w:rPr>
                <w:lang w:val="en-GB"/>
              </w:rPr>
              <w:t xml:space="preserve"> (ed)</w:t>
            </w:r>
            <w:r w:rsidRPr="0096069B">
              <w:rPr>
                <w:i/>
                <w:lang w:val="en-GB"/>
              </w:rPr>
              <w:t xml:space="preserve"> Long-term care – challenges and perspective, </w:t>
            </w:r>
            <w:r w:rsidRPr="0096069B">
              <w:rPr>
                <w:lang w:val="en-GB"/>
              </w:rPr>
              <w:t>Routledge, pp93-106</w:t>
            </w:r>
            <w:r w:rsidRPr="0096069B">
              <w:rPr>
                <w:i/>
                <w:lang w:val="en-GB"/>
              </w:rPr>
              <w:t>.</w:t>
            </w:r>
          </w:p>
          <w:p w14:paraId="05B50BCC" w14:textId="77777777" w:rsidR="0096069B" w:rsidRPr="00816990" w:rsidRDefault="0096069B" w:rsidP="00B87B8A">
            <w:pPr>
              <w:pStyle w:val="ListParagraph"/>
              <w:numPr>
                <w:ilvl w:val="0"/>
                <w:numId w:val="1"/>
              </w:numPr>
              <w:rPr>
                <w:i/>
                <w:lang w:val="en-GB"/>
              </w:rPr>
            </w:pPr>
            <w:r w:rsidRPr="0096069B">
              <w:rPr>
                <w:lang w:val="en-GB"/>
              </w:rPr>
              <w:t xml:space="preserve">Tinios,P. 2017,  Social policy, pensions and the legacy of modernization, in </w:t>
            </w:r>
            <w:proofErr w:type="spellStart"/>
            <w:r w:rsidRPr="0096069B">
              <w:rPr>
                <w:lang w:val="en-GB"/>
              </w:rPr>
              <w:t>S,Economides</w:t>
            </w:r>
            <w:proofErr w:type="spellEnd"/>
            <w:r w:rsidRPr="0096069B">
              <w:rPr>
                <w:lang w:val="en-GB"/>
              </w:rPr>
              <w:t xml:space="preserve"> (ed),</w:t>
            </w:r>
            <w:r w:rsidRPr="0096069B">
              <w:rPr>
                <w:i/>
                <w:lang w:val="en-GB"/>
              </w:rPr>
              <w:t xml:space="preserve"> Greece: Modernisation and Europe 20 years on, Hellenic Observatory, LSE pp 64-73, </w:t>
            </w:r>
            <w:hyperlink r:id="rId13" w:history="1">
              <w:r w:rsidRPr="00E1712F">
                <w:rPr>
                  <w:rStyle w:val="Hyperlink"/>
                  <w:lang w:val="en-GB"/>
                </w:rPr>
                <w:t>http://www.lse.ac.uk/europeanInstitute/research/hellenicObservatory/CMS%20pdf/Publications/Modernisation_%20Publication.pdf</w:t>
              </w:r>
            </w:hyperlink>
            <w:r>
              <w:rPr>
                <w:lang w:val="en-GB"/>
              </w:rPr>
              <w:t xml:space="preserve"> </w:t>
            </w:r>
          </w:p>
          <w:p w14:paraId="0D9246B0" w14:textId="77777777" w:rsidR="0096069B" w:rsidRDefault="0096069B" w:rsidP="00B87B8A">
            <w:pPr>
              <w:pStyle w:val="ListParagraph"/>
              <w:numPr>
                <w:ilvl w:val="0"/>
                <w:numId w:val="1"/>
              </w:numPr>
              <w:rPr>
                <w:lang w:val="en-GB"/>
              </w:rPr>
            </w:pPr>
            <w:r w:rsidRPr="0096069B">
              <w:rPr>
                <w:lang w:val="en-GB"/>
              </w:rPr>
              <w:t>Lyberaki</w:t>
            </w:r>
            <w:r>
              <w:rPr>
                <w:lang w:val="en-GB"/>
              </w:rPr>
              <w:t xml:space="preserve">, A. </w:t>
            </w:r>
            <w:r w:rsidRPr="0096069B">
              <w:rPr>
                <w:lang w:val="en-GB"/>
              </w:rPr>
              <w:t xml:space="preserve"> and  P. Tinios, 2017 Small Firms as a Blind Spot in Greek Austerity Economics’. IDS Working Paper 491, Brighton: IDS. </w:t>
            </w:r>
            <w:hyperlink r:id="rId14" w:history="1">
              <w:r w:rsidRPr="00E1712F">
                <w:rPr>
                  <w:rStyle w:val="Hyperlink"/>
                  <w:lang w:val="en-GB"/>
                </w:rPr>
                <w:t>https://www.ids.ac.uk/publication/small-firms-as-a-blind-spot-in-greek-austerity-economics</w:t>
              </w:r>
            </w:hyperlink>
            <w:r>
              <w:rPr>
                <w:lang w:val="en-GB"/>
              </w:rPr>
              <w:t xml:space="preserve"> </w:t>
            </w:r>
          </w:p>
          <w:p w14:paraId="3FAE7C8B" w14:textId="77777777" w:rsidR="00C27AEB" w:rsidRPr="00C27AEB" w:rsidRDefault="00C27AEB" w:rsidP="00B87B8A">
            <w:pPr>
              <w:pStyle w:val="ListParagraph"/>
              <w:numPr>
                <w:ilvl w:val="0"/>
                <w:numId w:val="1"/>
              </w:numPr>
              <w:rPr>
                <w:lang w:val="en-GB"/>
              </w:rPr>
            </w:pPr>
            <w:r w:rsidRPr="00C27AEB">
              <w:rPr>
                <w:lang w:val="en-GB"/>
              </w:rPr>
              <w:t xml:space="preserve">Tinios, P., 2017, Pensioners and pension reforms during the Greek crisis, in F. Karl (ed), </w:t>
            </w:r>
            <w:r w:rsidRPr="00C27AEB">
              <w:rPr>
                <w:i/>
                <w:lang w:val="en-GB"/>
              </w:rPr>
              <w:t>Ageing in the Crisis– Experiences from Greece</w:t>
            </w:r>
            <w:r>
              <w:rPr>
                <w:i/>
                <w:lang w:val="en-GB"/>
              </w:rPr>
              <w:t>, pp.</w:t>
            </w:r>
            <w:r w:rsidRPr="00C27AEB">
              <w:rPr>
                <w:lang w:val="en-GB"/>
              </w:rPr>
              <w:t xml:space="preserve"> 25-47 </w:t>
            </w:r>
          </w:p>
          <w:p w14:paraId="23ECB996" w14:textId="77777777" w:rsidR="002774C6" w:rsidRPr="002774C6" w:rsidRDefault="002774C6" w:rsidP="00B87B8A">
            <w:pPr>
              <w:pStyle w:val="ListParagraph"/>
              <w:numPr>
                <w:ilvl w:val="0"/>
                <w:numId w:val="1"/>
              </w:numPr>
              <w:rPr>
                <w:lang w:val="en-GB"/>
              </w:rPr>
            </w:pPr>
            <w:r w:rsidRPr="002774C6">
              <w:rPr>
                <w:lang w:val="en-GB"/>
              </w:rPr>
              <w:t xml:space="preserve">Lyberaki, A. et Tinios, P, 2015, La crisis </w:t>
            </w:r>
            <w:proofErr w:type="spellStart"/>
            <w:r w:rsidRPr="002774C6">
              <w:rPr>
                <w:lang w:val="en-GB"/>
              </w:rPr>
              <w:t>Griega</w:t>
            </w:r>
            <w:proofErr w:type="spellEnd"/>
            <w:r w:rsidRPr="002774C6">
              <w:rPr>
                <w:lang w:val="en-GB"/>
              </w:rPr>
              <w:t xml:space="preserve"> 2010-18; Una vision </w:t>
            </w:r>
            <w:proofErr w:type="spellStart"/>
            <w:r w:rsidRPr="002774C6">
              <w:rPr>
                <w:lang w:val="en-GB"/>
              </w:rPr>
              <w:t>desde</w:t>
            </w:r>
            <w:proofErr w:type="spellEnd"/>
            <w:r w:rsidRPr="002774C6">
              <w:rPr>
                <w:lang w:val="en-GB"/>
              </w:rPr>
              <w:t xml:space="preserve"> dentro, </w:t>
            </w:r>
            <w:proofErr w:type="spellStart"/>
            <w:r w:rsidRPr="002774C6">
              <w:rPr>
                <w:i/>
                <w:lang w:val="en-GB"/>
              </w:rPr>
              <w:t>Revista</w:t>
            </w:r>
            <w:proofErr w:type="spellEnd"/>
            <w:r w:rsidRPr="002774C6">
              <w:rPr>
                <w:i/>
                <w:lang w:val="en-GB"/>
              </w:rPr>
              <w:t xml:space="preserve"> de </w:t>
            </w:r>
            <w:proofErr w:type="spellStart"/>
            <w:r w:rsidRPr="002774C6">
              <w:rPr>
                <w:i/>
                <w:lang w:val="en-GB"/>
              </w:rPr>
              <w:t>Economica</w:t>
            </w:r>
            <w:proofErr w:type="spellEnd"/>
            <w:r w:rsidRPr="002774C6">
              <w:rPr>
                <w:i/>
                <w:lang w:val="en-GB"/>
              </w:rPr>
              <w:t xml:space="preserve"> </w:t>
            </w:r>
            <w:proofErr w:type="spellStart"/>
            <w:r w:rsidRPr="002774C6">
              <w:rPr>
                <w:i/>
                <w:lang w:val="en-GB"/>
              </w:rPr>
              <w:t>Crítica</w:t>
            </w:r>
            <w:proofErr w:type="spellEnd"/>
            <w:r w:rsidRPr="002774C6">
              <w:rPr>
                <w:lang w:val="en-GB"/>
              </w:rPr>
              <w:t xml:space="preserve">, no 20, pp159-171. </w:t>
            </w:r>
            <w:hyperlink r:id="rId15" w:history="1">
              <w:r w:rsidRPr="00B86637">
                <w:rPr>
                  <w:rStyle w:val="Hyperlink"/>
                  <w:lang w:val="en-GB"/>
                </w:rPr>
                <w:t>http://revistaeconomiacritica.org/sites/default/files/revistas/n20/2-Lyberaki-Tinios_La-crisis-griega.pdf</w:t>
              </w:r>
            </w:hyperlink>
            <w:r>
              <w:rPr>
                <w:lang w:val="en-GB"/>
              </w:rPr>
              <w:t xml:space="preserve"> </w:t>
            </w:r>
            <w:r w:rsidRPr="002774C6">
              <w:rPr>
                <w:lang w:val="en-GB"/>
              </w:rPr>
              <w:t xml:space="preserve"> </w:t>
            </w:r>
          </w:p>
          <w:p w14:paraId="4B988835" w14:textId="77777777" w:rsidR="002774C6" w:rsidRPr="00EF23D5" w:rsidRDefault="002774C6" w:rsidP="00B87B8A">
            <w:pPr>
              <w:pStyle w:val="ListParagraph"/>
              <w:numPr>
                <w:ilvl w:val="0"/>
                <w:numId w:val="1"/>
              </w:numPr>
              <w:rPr>
                <w:lang w:val="en-GB"/>
              </w:rPr>
            </w:pPr>
            <w:r w:rsidRPr="002774C6">
              <w:rPr>
                <w:lang w:val="en-GB"/>
              </w:rPr>
              <w:t xml:space="preserve"> </w:t>
            </w:r>
            <w:r w:rsidRPr="00EF23D5">
              <w:rPr>
                <w:lang w:val="en-GB"/>
              </w:rPr>
              <w:t xml:space="preserve">Tinios P, 2016, South Korean Pensions: Impressions from a distance, </w:t>
            </w:r>
            <w:proofErr w:type="spellStart"/>
            <w:r w:rsidRPr="00EF23D5">
              <w:rPr>
                <w:i/>
                <w:lang w:val="en-GB"/>
              </w:rPr>
              <w:t>Polityka</w:t>
            </w:r>
            <w:proofErr w:type="spellEnd"/>
            <w:r w:rsidRPr="00EF23D5">
              <w:rPr>
                <w:i/>
                <w:lang w:val="en-GB"/>
              </w:rPr>
              <w:t xml:space="preserve"> </w:t>
            </w:r>
            <w:proofErr w:type="spellStart"/>
            <w:r w:rsidRPr="00EF23D5">
              <w:rPr>
                <w:i/>
                <w:lang w:val="en-GB"/>
              </w:rPr>
              <w:t>Społeczna</w:t>
            </w:r>
            <w:proofErr w:type="spellEnd"/>
            <w:r w:rsidRPr="00EF23D5">
              <w:rPr>
                <w:i/>
                <w:lang w:val="en-GB"/>
              </w:rPr>
              <w:t>, Warsaw</w:t>
            </w:r>
            <w:r w:rsidRPr="00EF23D5">
              <w:rPr>
                <w:lang w:val="en-GB"/>
              </w:rPr>
              <w:t xml:space="preserve">, </w:t>
            </w:r>
            <w:r w:rsidR="00CB7266" w:rsidRPr="00EF23D5">
              <w:rPr>
                <w:lang w:val="en-GB"/>
              </w:rPr>
              <w:t xml:space="preserve"> No 1, </w:t>
            </w:r>
            <w:proofErr w:type="spellStart"/>
            <w:r w:rsidR="00CB7266" w:rsidRPr="00EF23D5">
              <w:rPr>
                <w:lang w:val="en-GB"/>
              </w:rPr>
              <w:t>Eng</w:t>
            </w:r>
            <w:proofErr w:type="spellEnd"/>
            <w:r w:rsidR="00CB7266" w:rsidRPr="00EF23D5">
              <w:rPr>
                <w:lang w:val="en-GB"/>
              </w:rPr>
              <w:t xml:space="preserve"> (12), pp31-38.</w:t>
            </w:r>
          </w:p>
          <w:p w14:paraId="35AE357E" w14:textId="77777777" w:rsidR="002774C6" w:rsidRPr="00EF23D5" w:rsidRDefault="002774C6" w:rsidP="00B87B8A">
            <w:pPr>
              <w:pStyle w:val="ListParagraph"/>
              <w:numPr>
                <w:ilvl w:val="0"/>
                <w:numId w:val="1"/>
              </w:numPr>
              <w:rPr>
                <w:lang w:val="en-GB"/>
              </w:rPr>
            </w:pPr>
            <w:r w:rsidRPr="00EF23D5">
              <w:rPr>
                <w:lang w:val="en-GB"/>
              </w:rPr>
              <w:t xml:space="preserve">Tinios P. 2016, Greece: Forced transformation in a deep crisis, in </w:t>
            </w:r>
            <w:proofErr w:type="spellStart"/>
            <w:r w:rsidRPr="00EF23D5">
              <w:rPr>
                <w:lang w:val="en-GB"/>
              </w:rPr>
              <w:t>B.Greve</w:t>
            </w:r>
            <w:proofErr w:type="spellEnd"/>
            <w:r w:rsidRPr="00EF23D5">
              <w:rPr>
                <w:lang w:val="en-GB"/>
              </w:rPr>
              <w:t xml:space="preserve"> (ed) </w:t>
            </w:r>
            <w:r w:rsidRPr="00EF23D5">
              <w:rPr>
                <w:i/>
                <w:lang w:val="en-GB"/>
              </w:rPr>
              <w:t xml:space="preserve">Long-term care </w:t>
            </w:r>
            <w:r w:rsidR="00AA4570">
              <w:rPr>
                <w:i/>
                <w:lang w:val="en-GB"/>
              </w:rPr>
              <w:t>for the elderly in Europe</w:t>
            </w:r>
            <w:r w:rsidRPr="00EF23D5">
              <w:rPr>
                <w:i/>
                <w:lang w:val="en-GB"/>
              </w:rPr>
              <w:t xml:space="preserve">– challenges and </w:t>
            </w:r>
            <w:r w:rsidR="00AA4570">
              <w:rPr>
                <w:i/>
                <w:lang w:val="en-GB"/>
              </w:rPr>
              <w:t>prospects</w:t>
            </w:r>
            <w:r w:rsidR="00AA4570">
              <w:rPr>
                <w:lang w:val="en-GB"/>
              </w:rPr>
              <w:t>, Routledge, (forthcoming), pp 93-106.</w:t>
            </w:r>
            <w:r w:rsidRPr="00EF23D5">
              <w:rPr>
                <w:lang w:val="en-GB"/>
              </w:rPr>
              <w:t xml:space="preserve"> </w:t>
            </w:r>
          </w:p>
          <w:p w14:paraId="7746ED40" w14:textId="77777777" w:rsidR="002774C6" w:rsidRPr="00A6011F" w:rsidRDefault="00A6011F" w:rsidP="00B87B8A">
            <w:pPr>
              <w:pStyle w:val="ListParagraph"/>
              <w:numPr>
                <w:ilvl w:val="0"/>
                <w:numId w:val="1"/>
              </w:numPr>
              <w:rPr>
                <w:lang w:val="en-GB"/>
              </w:rPr>
            </w:pPr>
            <w:proofErr w:type="spellStart"/>
            <w:r w:rsidRPr="00EF23D5">
              <w:rPr>
                <w:lang w:val="en-GB"/>
              </w:rPr>
              <w:t>P.Tinios</w:t>
            </w:r>
            <w:proofErr w:type="spellEnd"/>
            <w:r w:rsidRPr="00EF23D5">
              <w:rPr>
                <w:lang w:val="en-GB"/>
              </w:rPr>
              <w:t xml:space="preserve">, 2016, </w:t>
            </w:r>
            <w:r w:rsidRPr="00EF23D5">
              <w:rPr>
                <w:i/>
                <w:lang w:val="en-GB"/>
              </w:rPr>
              <w:t>The Greek pension Tragedy: A case of failure in Governance</w:t>
            </w:r>
            <w:r w:rsidRPr="00A6011F">
              <w:rPr>
                <w:lang w:val="en-GB"/>
              </w:rPr>
              <w:t xml:space="preserve">, Konrad Adenauer </w:t>
            </w:r>
            <w:proofErr w:type="spellStart"/>
            <w:r w:rsidRPr="00A6011F">
              <w:rPr>
                <w:lang w:val="en-GB"/>
              </w:rPr>
              <w:t>Stifftung</w:t>
            </w:r>
            <w:proofErr w:type="spellEnd"/>
            <w:r w:rsidRPr="00A6011F">
              <w:rPr>
                <w:lang w:val="en-GB"/>
              </w:rPr>
              <w:t xml:space="preserve">, </w:t>
            </w:r>
            <w:proofErr w:type="spellStart"/>
            <w:r w:rsidRPr="00A6011F">
              <w:rPr>
                <w:lang w:val="en-GB"/>
              </w:rPr>
              <w:t>Katoptron</w:t>
            </w:r>
            <w:proofErr w:type="spellEnd"/>
            <w:r w:rsidRPr="00A6011F">
              <w:rPr>
                <w:lang w:val="en-GB"/>
              </w:rPr>
              <w:t xml:space="preserve">, #4, 2016  ,  </w:t>
            </w:r>
            <w:hyperlink r:id="rId16" w:history="1">
              <w:r w:rsidRPr="00B86637">
                <w:rPr>
                  <w:rStyle w:val="Hyperlink"/>
                  <w:lang w:val="en-GB"/>
                </w:rPr>
                <w:t>http://www.kas.de/wf/doc/kas_44877-1522-2-30.pdf?160414150400</w:t>
              </w:r>
            </w:hyperlink>
            <w:r>
              <w:rPr>
                <w:lang w:val="en-GB"/>
              </w:rPr>
              <w:t xml:space="preserve"> </w:t>
            </w:r>
            <w:r w:rsidRPr="00A6011F">
              <w:rPr>
                <w:lang w:val="en-GB"/>
              </w:rPr>
              <w:t xml:space="preserve"> </w:t>
            </w:r>
          </w:p>
          <w:p w14:paraId="77089F37" w14:textId="77777777" w:rsidR="00924541" w:rsidRDefault="00924541" w:rsidP="00B87B8A">
            <w:pPr>
              <w:pStyle w:val="ListParagraph"/>
              <w:numPr>
                <w:ilvl w:val="0"/>
                <w:numId w:val="1"/>
              </w:numPr>
              <w:rPr>
                <w:lang w:val="en-GB"/>
              </w:rPr>
            </w:pPr>
            <w:proofErr w:type="spellStart"/>
            <w:r>
              <w:rPr>
                <w:lang w:val="en-GB"/>
              </w:rPr>
              <w:t>P.Tinios</w:t>
            </w:r>
            <w:proofErr w:type="spellEnd"/>
            <w:r>
              <w:rPr>
                <w:lang w:val="en-GB"/>
              </w:rPr>
              <w:t xml:space="preserve">, 2015, ‘Pensions and Gender: A critical gap in our radar screens?’, in </w:t>
            </w:r>
            <w:proofErr w:type="spellStart"/>
            <w:r>
              <w:rPr>
                <w:lang w:val="en-GB"/>
              </w:rPr>
              <w:t>F.Bettio</w:t>
            </w:r>
            <w:proofErr w:type="spellEnd"/>
            <w:r>
              <w:rPr>
                <w:lang w:val="en-GB"/>
              </w:rPr>
              <w:t xml:space="preserve"> and </w:t>
            </w:r>
            <w:proofErr w:type="spellStart"/>
            <w:r>
              <w:rPr>
                <w:lang w:val="en-GB"/>
              </w:rPr>
              <w:t>S.Sansonetti</w:t>
            </w:r>
            <w:proofErr w:type="spellEnd"/>
            <w:r>
              <w:rPr>
                <w:lang w:val="en-GB"/>
              </w:rPr>
              <w:t xml:space="preserve"> (eds), </w:t>
            </w:r>
            <w:r w:rsidRPr="00924541">
              <w:rPr>
                <w:i/>
                <w:lang w:val="en-GB"/>
              </w:rPr>
              <w:t>Visions for Gender Equality</w:t>
            </w:r>
            <w:r>
              <w:rPr>
                <w:lang w:val="en-GB"/>
              </w:rPr>
              <w:t xml:space="preserve">, European Commission, DG for Justice, pp 37-40, </w:t>
            </w:r>
            <w:hyperlink r:id="rId17" w:history="1">
              <w:r w:rsidRPr="003F74FA">
                <w:rPr>
                  <w:rStyle w:val="Hyperlink"/>
                  <w:lang w:val="en-GB"/>
                </w:rPr>
                <w:t>http://ec.europa.eu/justice/gender-equality/files/documents/vision_report_en.pdf</w:t>
              </w:r>
            </w:hyperlink>
            <w:r>
              <w:rPr>
                <w:lang w:val="en-GB"/>
              </w:rPr>
              <w:t xml:space="preserve"> </w:t>
            </w:r>
          </w:p>
          <w:p w14:paraId="20D101A2" w14:textId="77777777" w:rsidR="003670C8" w:rsidRPr="003670C8" w:rsidRDefault="003670C8" w:rsidP="00B87B8A">
            <w:pPr>
              <w:pStyle w:val="ListParagraph"/>
              <w:numPr>
                <w:ilvl w:val="0"/>
                <w:numId w:val="1"/>
              </w:numPr>
              <w:rPr>
                <w:lang w:val="en-GB"/>
              </w:rPr>
            </w:pPr>
            <w:proofErr w:type="spellStart"/>
            <w:r w:rsidRPr="003670C8">
              <w:rPr>
                <w:lang w:val="en-GB"/>
              </w:rPr>
              <w:t>P.Tinios</w:t>
            </w:r>
            <w:proofErr w:type="spellEnd"/>
            <w:r w:rsidRPr="003670C8">
              <w:rPr>
                <w:lang w:val="en-GB"/>
              </w:rPr>
              <w:t xml:space="preserve">, </w:t>
            </w:r>
            <w:proofErr w:type="spellStart"/>
            <w:r w:rsidRPr="003670C8">
              <w:rPr>
                <w:lang w:val="en-GB"/>
              </w:rPr>
              <w:t>A.Lyberaki</w:t>
            </w:r>
            <w:proofErr w:type="spellEnd"/>
            <w:r w:rsidRPr="003670C8">
              <w:rPr>
                <w:lang w:val="en-GB"/>
              </w:rPr>
              <w:t xml:space="preserve"> and Th. Georgiadis 2015, “Intra-Household Pension Gender Gap and Subjective Well-Being in Europe: Do Older European Women Value Economic independence?” The International Journal of Aging and Society, Volume 5, Issue 3,</w:t>
            </w:r>
          </w:p>
          <w:p w14:paraId="0D38790C" w14:textId="77777777" w:rsidR="000C29CA" w:rsidRDefault="000C29CA" w:rsidP="00B87B8A">
            <w:pPr>
              <w:pStyle w:val="CVNormal-FirstLine"/>
              <w:numPr>
                <w:ilvl w:val="0"/>
                <w:numId w:val="1"/>
              </w:numPr>
              <w:rPr>
                <w:lang w:val="en-GB"/>
              </w:rPr>
            </w:pPr>
            <w:r w:rsidRPr="000C29CA">
              <w:rPr>
                <w:lang w:val="en-GB"/>
              </w:rPr>
              <w:t>Lyberaki A. Tinios, P., 2014  “The Informal welfare State and the family: Invisible actors in the Greek drama”, Political Studies Review,  2014 VOL 12, 193–208.</w:t>
            </w:r>
          </w:p>
          <w:p w14:paraId="4A8888FE" w14:textId="77777777" w:rsidR="000C29CA" w:rsidRPr="000C29CA" w:rsidRDefault="000C29CA" w:rsidP="00B87B8A">
            <w:pPr>
              <w:pStyle w:val="CVNormal-FirstLine"/>
              <w:numPr>
                <w:ilvl w:val="0"/>
                <w:numId w:val="1"/>
              </w:numPr>
              <w:rPr>
                <w:lang w:val="en-GB"/>
              </w:rPr>
            </w:pPr>
            <w:r w:rsidRPr="000C29CA">
              <w:rPr>
                <w:lang w:val="en-GB"/>
              </w:rPr>
              <w:t>Tinios, P and S. Poupakis, 2013, "Knowledge is power": Public attitudes and the stalling of pension reform in Greece, Journal of Population Ageing Volume 6, Issue 4 (2013), Page 247-267</w:t>
            </w:r>
          </w:p>
          <w:p w14:paraId="72FC449F" w14:textId="77777777" w:rsidR="008003F0" w:rsidRPr="008003F0" w:rsidRDefault="008003F0" w:rsidP="00B87B8A">
            <w:pPr>
              <w:pStyle w:val="CVNormal-FirstLine"/>
              <w:numPr>
                <w:ilvl w:val="0"/>
                <w:numId w:val="1"/>
              </w:numPr>
              <w:rPr>
                <w:lang w:val="en-GB"/>
              </w:rPr>
            </w:pPr>
            <w:r w:rsidRPr="008003F0">
              <w:rPr>
                <w:lang w:val="en-GB"/>
              </w:rPr>
              <w:t xml:space="preserve">Tinios, P. 2012, Greece: Extreme crisis in a monolithic unreformed pension system, </w:t>
            </w:r>
            <w:r w:rsidRPr="008003F0">
              <w:rPr>
                <w:i/>
                <w:lang w:val="en-GB"/>
              </w:rPr>
              <w:t>Global Social Policy</w:t>
            </w:r>
            <w:r w:rsidRPr="008003F0">
              <w:rPr>
                <w:lang w:val="en-GB"/>
              </w:rPr>
              <w:t>, 12 (3) pp 332-334.</w:t>
            </w:r>
          </w:p>
          <w:p w14:paraId="52E18B7C" w14:textId="77777777" w:rsidR="008003F0" w:rsidRPr="008003F0" w:rsidRDefault="008003F0" w:rsidP="00B87B8A">
            <w:pPr>
              <w:pStyle w:val="CVNormal-FirstLine"/>
              <w:numPr>
                <w:ilvl w:val="0"/>
                <w:numId w:val="1"/>
              </w:numPr>
              <w:rPr>
                <w:rFonts w:cs="Arial Narrow"/>
                <w:lang w:val="en-GB"/>
              </w:rPr>
            </w:pPr>
            <w:r w:rsidRPr="008003F0">
              <w:rPr>
                <w:lang w:val="en-GB"/>
              </w:rPr>
              <w:t xml:space="preserve">Lyberaki, A. Tinios, P, 2012,  Labour and pensions in the Greek crisis: The </w:t>
            </w:r>
            <w:proofErr w:type="spellStart"/>
            <w:r w:rsidRPr="008003F0">
              <w:rPr>
                <w:lang w:val="en-GB"/>
              </w:rPr>
              <w:t>Microfoundations</w:t>
            </w:r>
            <w:proofErr w:type="spellEnd"/>
            <w:r w:rsidRPr="008003F0">
              <w:rPr>
                <w:lang w:val="en-GB"/>
              </w:rPr>
              <w:t xml:space="preserve"> of Disaster, </w:t>
            </w:r>
            <w:proofErr w:type="spellStart"/>
            <w:r w:rsidRPr="008003F0">
              <w:rPr>
                <w:lang w:val="en-GB"/>
              </w:rPr>
              <w:t>Südosteuropa</w:t>
            </w:r>
            <w:proofErr w:type="spellEnd"/>
            <w:r w:rsidRPr="008003F0">
              <w:rPr>
                <w:lang w:val="en-GB"/>
              </w:rPr>
              <w:t xml:space="preserve">. </w:t>
            </w:r>
            <w:proofErr w:type="spellStart"/>
            <w:r w:rsidRPr="008003F0">
              <w:rPr>
                <w:lang w:val="en-GB"/>
              </w:rPr>
              <w:t>Zeitschrift</w:t>
            </w:r>
            <w:proofErr w:type="spellEnd"/>
            <w:r w:rsidRPr="008003F0">
              <w:rPr>
                <w:lang w:val="en-GB"/>
              </w:rPr>
              <w:t xml:space="preserve"> </w:t>
            </w:r>
            <w:proofErr w:type="spellStart"/>
            <w:r w:rsidRPr="008003F0">
              <w:rPr>
                <w:lang w:val="en-GB"/>
              </w:rPr>
              <w:t>für</w:t>
            </w:r>
            <w:proofErr w:type="spellEnd"/>
            <w:r w:rsidRPr="008003F0">
              <w:rPr>
                <w:lang w:val="en-GB"/>
              </w:rPr>
              <w:t xml:space="preserve"> </w:t>
            </w:r>
            <w:proofErr w:type="spellStart"/>
            <w:r w:rsidRPr="008003F0">
              <w:rPr>
                <w:lang w:val="en-GB"/>
              </w:rPr>
              <w:t>Politik</w:t>
            </w:r>
            <w:proofErr w:type="spellEnd"/>
            <w:r w:rsidRPr="008003F0">
              <w:rPr>
                <w:lang w:val="en-GB"/>
              </w:rPr>
              <w:t xml:space="preserve"> und Gesellschaft,  ( 60) 3 , pp 363</w:t>
            </w:r>
            <w:r w:rsidRPr="008003F0">
              <w:rPr>
                <w:rFonts w:ascii="Cambria Math" w:hAnsi="Cambria Math" w:cs="Cambria Math"/>
                <w:lang w:val="en-GB"/>
              </w:rPr>
              <w:t>‐</w:t>
            </w:r>
            <w:r w:rsidRPr="008003F0">
              <w:rPr>
                <w:rFonts w:cs="Arial Narrow"/>
                <w:lang w:val="en-GB"/>
              </w:rPr>
              <w:t>386.</w:t>
            </w:r>
          </w:p>
          <w:p w14:paraId="31B0FA7A" w14:textId="77777777" w:rsidR="008003F0" w:rsidRPr="00EF23D5" w:rsidRDefault="008003F0" w:rsidP="00B87B8A">
            <w:pPr>
              <w:pStyle w:val="CVNormal-FirstLine"/>
              <w:numPr>
                <w:ilvl w:val="0"/>
                <w:numId w:val="1"/>
              </w:numPr>
              <w:rPr>
                <w:lang w:val="en-GB"/>
              </w:rPr>
            </w:pPr>
            <w:r w:rsidRPr="008003F0">
              <w:rPr>
                <w:lang w:val="en-GB"/>
              </w:rPr>
              <w:t xml:space="preserve">Lyberaki,A.  Platon Tinios, George </w:t>
            </w:r>
            <w:proofErr w:type="spellStart"/>
            <w:r w:rsidRPr="008003F0">
              <w:rPr>
                <w:lang w:val="en-GB"/>
              </w:rPr>
              <w:t>Papadoudis</w:t>
            </w:r>
            <w:proofErr w:type="spellEnd"/>
            <w:r w:rsidRPr="008003F0">
              <w:rPr>
                <w:lang w:val="en-GB"/>
              </w:rPr>
              <w:t xml:space="preserve"> 2013, Retrospective explanation of older women's lifetime work involvement: individual paths around social norms, Advances in Life Course </w:t>
            </w:r>
            <w:r w:rsidRPr="00EF23D5">
              <w:rPr>
                <w:lang w:val="en-GB"/>
              </w:rPr>
              <w:t>Research, 18, pp. 26-45</w:t>
            </w:r>
          </w:p>
          <w:p w14:paraId="6D85D968" w14:textId="77777777" w:rsidR="008003F0" w:rsidRPr="00EF23D5" w:rsidRDefault="008003F0" w:rsidP="00B87B8A">
            <w:pPr>
              <w:pStyle w:val="CVNormal-FirstLine"/>
              <w:numPr>
                <w:ilvl w:val="0"/>
                <w:numId w:val="1"/>
              </w:numPr>
              <w:rPr>
                <w:lang w:val="en-GB"/>
              </w:rPr>
            </w:pPr>
            <w:r w:rsidRPr="00EF23D5">
              <w:rPr>
                <w:lang w:val="en-GB"/>
              </w:rPr>
              <w:t xml:space="preserve">Antigone Lyberaki, P. Tinios, A. </w:t>
            </w:r>
            <w:proofErr w:type="spellStart"/>
            <w:r w:rsidRPr="00EF23D5">
              <w:rPr>
                <w:lang w:val="en-GB"/>
              </w:rPr>
              <w:t>Mimis</w:t>
            </w:r>
            <w:proofErr w:type="spellEnd"/>
            <w:r w:rsidRPr="00EF23D5">
              <w:rPr>
                <w:lang w:val="en-GB"/>
              </w:rPr>
              <w:t xml:space="preserve"> &amp; </w:t>
            </w:r>
            <w:proofErr w:type="spellStart"/>
            <w:r w:rsidRPr="00EF23D5">
              <w:rPr>
                <w:lang w:val="en-GB"/>
              </w:rPr>
              <w:t>T.Georgiadis</w:t>
            </w:r>
            <w:proofErr w:type="spellEnd"/>
            <w:r w:rsidRPr="00EF23D5">
              <w:rPr>
                <w:lang w:val="en-GB"/>
              </w:rPr>
              <w:t>, 2013, Mapping population ageing in Europe: How are similar needs in different countries met by different family structures?, Journal of Maps, pp...</w:t>
            </w:r>
          </w:p>
          <w:p w14:paraId="42F268BC" w14:textId="77777777" w:rsidR="008003F0" w:rsidRDefault="008003F0" w:rsidP="00B87B8A">
            <w:pPr>
              <w:pStyle w:val="CVNormal-FirstLine"/>
              <w:numPr>
                <w:ilvl w:val="0"/>
                <w:numId w:val="1"/>
              </w:numPr>
              <w:rPr>
                <w:lang w:val="en-GB"/>
              </w:rPr>
            </w:pPr>
            <w:r w:rsidRPr="00EF23D5">
              <w:rPr>
                <w:lang w:val="en-GB"/>
              </w:rPr>
              <w:t>Tinios, P and S. Poupakis</w:t>
            </w:r>
            <w:r w:rsidRPr="008003F0">
              <w:rPr>
                <w:lang w:val="en-GB"/>
              </w:rPr>
              <w:t>, 201</w:t>
            </w:r>
            <w:r w:rsidR="00F90C2D">
              <w:rPr>
                <w:lang w:val="en-GB"/>
              </w:rPr>
              <w:t>3</w:t>
            </w:r>
            <w:r w:rsidRPr="008003F0">
              <w:rPr>
                <w:lang w:val="en-GB"/>
              </w:rPr>
              <w:t>, "Knowledge is power": Public attitudes and the stalling of pension reform in Greece, Journal of Population Ageing</w:t>
            </w:r>
          </w:p>
          <w:p w14:paraId="68A8DB2C" w14:textId="77777777" w:rsidR="00961B56" w:rsidRPr="00D64D6B" w:rsidRDefault="00014E86" w:rsidP="00B87B8A">
            <w:pPr>
              <w:pStyle w:val="CVNormal-FirstLine"/>
              <w:numPr>
                <w:ilvl w:val="0"/>
                <w:numId w:val="1"/>
              </w:numPr>
              <w:rPr>
                <w:lang w:val="en-GB"/>
              </w:rPr>
            </w:pPr>
            <w:r w:rsidRPr="00014E86">
              <w:rPr>
                <w:lang w:val="en-GB"/>
              </w:rPr>
              <w:t>Tinios, P, 2011, Accounting Standards as Catalysts for Pension Reform: Greek Pensions and the Public/Private Boundary, Journal of European Social Policy Volume 21 Issue 2, May 2011, pp164-177</w:t>
            </w:r>
            <w:r w:rsidR="00961B56" w:rsidRPr="00D64D6B">
              <w:rPr>
                <w:lang w:val="en-GB"/>
              </w:rPr>
              <w:t>.</w:t>
            </w:r>
          </w:p>
          <w:p w14:paraId="30ED0FE3" w14:textId="77777777" w:rsidR="003670C8" w:rsidRPr="003670C8" w:rsidRDefault="003670C8" w:rsidP="00B87B8A">
            <w:pPr>
              <w:pStyle w:val="CVNormal-FirstLine"/>
              <w:numPr>
                <w:ilvl w:val="0"/>
                <w:numId w:val="1"/>
              </w:numPr>
              <w:rPr>
                <w:lang w:val="en-GB"/>
              </w:rPr>
            </w:pPr>
            <w:r w:rsidRPr="003670C8">
              <w:rPr>
                <w:lang w:val="en-GB"/>
              </w:rPr>
              <w:t xml:space="preserve">Tinios, P. (2015) “Off-the-Shelf Reforms” and their blind spots: Pensions in post-memorandum Greece”, in </w:t>
            </w:r>
            <w:proofErr w:type="spellStart"/>
            <w:r w:rsidRPr="003670C8">
              <w:rPr>
                <w:lang w:val="en-GB"/>
              </w:rPr>
              <w:t>R.Gerodimos</w:t>
            </w:r>
            <w:proofErr w:type="spellEnd"/>
            <w:r w:rsidRPr="003670C8">
              <w:rPr>
                <w:lang w:val="en-GB"/>
              </w:rPr>
              <w:t xml:space="preserve"> and </w:t>
            </w:r>
            <w:proofErr w:type="spellStart"/>
            <w:r w:rsidRPr="003670C8">
              <w:rPr>
                <w:lang w:val="en-GB"/>
              </w:rPr>
              <w:t>G.Karyotis</w:t>
            </w:r>
            <w:proofErr w:type="spellEnd"/>
            <w:r w:rsidRPr="003670C8">
              <w:rPr>
                <w:lang w:val="en-GB"/>
              </w:rPr>
              <w:t xml:space="preserve"> (eds) 2014, The Politics of Extreme Austerity: Greece beyond the crisis., Palgrave., pp 66-76 </w:t>
            </w:r>
          </w:p>
          <w:p w14:paraId="11873655" w14:textId="77777777" w:rsidR="003670C8" w:rsidRPr="003670C8" w:rsidRDefault="003670C8" w:rsidP="00B87B8A">
            <w:pPr>
              <w:pStyle w:val="CVNormal-FirstLine"/>
              <w:numPr>
                <w:ilvl w:val="0"/>
                <w:numId w:val="1"/>
              </w:numPr>
              <w:rPr>
                <w:lang w:val="en-GB"/>
              </w:rPr>
            </w:pPr>
            <w:r w:rsidRPr="003670C8">
              <w:rPr>
                <w:lang w:val="en-GB"/>
              </w:rPr>
              <w:t xml:space="preserve">Lyberaki, A. &amp; Tinios, P. (2015), A ‘Fairweather Welfare State’? Formal and informal social protection and the Greek crisis, in </w:t>
            </w:r>
            <w:proofErr w:type="spellStart"/>
            <w:r w:rsidRPr="003670C8">
              <w:rPr>
                <w:lang w:val="en-GB"/>
              </w:rPr>
              <w:t>R.Gerodimos</w:t>
            </w:r>
            <w:proofErr w:type="spellEnd"/>
            <w:r w:rsidRPr="003670C8">
              <w:rPr>
                <w:lang w:val="en-GB"/>
              </w:rPr>
              <w:t xml:space="preserve"> and </w:t>
            </w:r>
            <w:proofErr w:type="spellStart"/>
            <w:r w:rsidRPr="003670C8">
              <w:rPr>
                <w:lang w:val="en-GB"/>
              </w:rPr>
              <w:t>G.Karyotis</w:t>
            </w:r>
            <w:proofErr w:type="spellEnd"/>
            <w:r w:rsidRPr="003670C8">
              <w:rPr>
                <w:lang w:val="en-GB"/>
              </w:rPr>
              <w:t xml:space="preserve"> (eds) 2014, The Politics of Extreme Austerity: Greece beyond the crisis., Palgrave, pp 77-88 </w:t>
            </w:r>
          </w:p>
          <w:p w14:paraId="0B3C1D92" w14:textId="77777777" w:rsidR="00747930" w:rsidRDefault="00747930" w:rsidP="00B87B8A">
            <w:pPr>
              <w:pStyle w:val="CVNormal-FirstLine"/>
              <w:numPr>
                <w:ilvl w:val="0"/>
                <w:numId w:val="1"/>
              </w:numPr>
              <w:rPr>
                <w:lang w:val="en-GB"/>
              </w:rPr>
            </w:pPr>
            <w:r w:rsidRPr="00747930">
              <w:rPr>
                <w:lang w:val="en-GB"/>
              </w:rPr>
              <w:t xml:space="preserve">Platon Tinios, 2015 Pensions and gender: a critical gap in our radar screens?, in </w:t>
            </w:r>
            <w:proofErr w:type="spellStart"/>
            <w:r w:rsidRPr="00747930">
              <w:rPr>
                <w:lang w:val="en-GB"/>
              </w:rPr>
              <w:t>F.Bettio</w:t>
            </w:r>
            <w:proofErr w:type="spellEnd"/>
            <w:r w:rsidRPr="00747930">
              <w:rPr>
                <w:lang w:val="en-GB"/>
              </w:rPr>
              <w:t xml:space="preserve"> and </w:t>
            </w:r>
            <w:proofErr w:type="spellStart"/>
            <w:r w:rsidRPr="00747930">
              <w:rPr>
                <w:lang w:val="en-GB"/>
              </w:rPr>
              <w:t>S.Sansonetti</w:t>
            </w:r>
            <w:proofErr w:type="spellEnd"/>
            <w:r w:rsidRPr="00747930">
              <w:rPr>
                <w:lang w:val="en-GB"/>
              </w:rPr>
              <w:t xml:space="preserve"> (eds) Visions for Gender Equality, </w:t>
            </w:r>
            <w:proofErr w:type="spellStart"/>
            <w:r w:rsidRPr="00747930">
              <w:rPr>
                <w:lang w:val="en-GB"/>
              </w:rPr>
              <w:t>Εuropean</w:t>
            </w:r>
            <w:proofErr w:type="spellEnd"/>
            <w:r w:rsidRPr="00747930">
              <w:rPr>
                <w:lang w:val="en-GB"/>
              </w:rPr>
              <w:t xml:space="preserve"> Commission, DG Justice and Consumers, Brussels, pp 36-39, </w:t>
            </w:r>
            <w:hyperlink r:id="rId18" w:history="1">
              <w:r w:rsidRPr="00747930">
                <w:rPr>
                  <w:lang w:val="en-GB"/>
                </w:rPr>
                <w:t>http://ec.europa.eu/justice/gender-equality/files/documents/vision_report_en.pdf</w:t>
              </w:r>
            </w:hyperlink>
            <w:r>
              <w:rPr>
                <w:lang w:val="en-GB"/>
              </w:rPr>
              <w:t xml:space="preserve"> </w:t>
            </w:r>
          </w:p>
          <w:p w14:paraId="1C47107B" w14:textId="77777777" w:rsidR="00014E86" w:rsidRPr="00014E86" w:rsidRDefault="00014E86" w:rsidP="00B87B8A">
            <w:pPr>
              <w:pStyle w:val="CVNormal-FirstLine"/>
              <w:numPr>
                <w:ilvl w:val="0"/>
                <w:numId w:val="1"/>
              </w:numPr>
              <w:rPr>
                <w:lang w:val="en-GB"/>
              </w:rPr>
            </w:pPr>
            <w:r w:rsidRPr="00014E86">
              <w:rPr>
                <w:lang w:val="en-GB"/>
              </w:rPr>
              <w:t xml:space="preserve">Platon Tinios, Antigone Lyberaki and Thomas Georgiadis, 2011, Explaining Persistent Poverty in SHARE: Does the Past Play a Role? In Axel Börsch-Supan, Martina Brandt, </w:t>
            </w:r>
            <w:proofErr w:type="spellStart"/>
            <w:r w:rsidRPr="00014E86">
              <w:rPr>
                <w:lang w:val="en-GB"/>
              </w:rPr>
              <w:t>Karsten</w:t>
            </w:r>
            <w:proofErr w:type="spellEnd"/>
            <w:r w:rsidRPr="00014E86">
              <w:rPr>
                <w:lang w:val="en-GB"/>
              </w:rPr>
              <w:t xml:space="preserve"> Hank and Mathis </w:t>
            </w:r>
            <w:proofErr w:type="spellStart"/>
            <w:r w:rsidRPr="00014E86">
              <w:rPr>
                <w:lang w:val="en-GB"/>
              </w:rPr>
              <w:t>Schröder</w:t>
            </w:r>
            <w:proofErr w:type="spellEnd"/>
            <w:r w:rsidRPr="00014E86">
              <w:rPr>
                <w:lang w:val="en-GB"/>
              </w:rPr>
              <w:t xml:space="preserve"> (eds) </w:t>
            </w:r>
            <w:r w:rsidRPr="00014E86">
              <w:rPr>
                <w:i/>
                <w:lang w:val="en-GB"/>
              </w:rPr>
              <w:t>The Individual and the Welfare State: Life Histories in Europe</w:t>
            </w:r>
            <w:r w:rsidRPr="00014E86">
              <w:rPr>
                <w:lang w:val="en-GB"/>
              </w:rPr>
              <w:t>, Springer, Heidelberg pp 19-29.</w:t>
            </w:r>
          </w:p>
          <w:p w14:paraId="6D4FF920" w14:textId="77777777" w:rsidR="00014E86" w:rsidRDefault="00014E86" w:rsidP="00B87B8A">
            <w:pPr>
              <w:pStyle w:val="CVNormal-FirstLine"/>
              <w:numPr>
                <w:ilvl w:val="0"/>
                <w:numId w:val="1"/>
              </w:numPr>
              <w:rPr>
                <w:lang w:val="en-GB"/>
              </w:rPr>
            </w:pPr>
            <w:r w:rsidRPr="00014E86">
              <w:rPr>
                <w:lang w:val="en-GB"/>
              </w:rPr>
              <w:t xml:space="preserve">Antigone Lyberaki, Platon Tinios and George </w:t>
            </w:r>
            <w:proofErr w:type="spellStart"/>
            <w:r w:rsidRPr="00014E86">
              <w:rPr>
                <w:lang w:val="en-GB"/>
              </w:rPr>
              <w:t>Papadoudis</w:t>
            </w:r>
            <w:proofErr w:type="spellEnd"/>
            <w:r w:rsidRPr="00014E86">
              <w:rPr>
                <w:lang w:val="en-GB"/>
              </w:rPr>
              <w:t xml:space="preserve">, 2011, Atypical Work Patterns of Women in Europe: What Can We Learn From SHARELIFE? In Axel Börsch-Supan, Martina Brandt, </w:t>
            </w:r>
            <w:proofErr w:type="spellStart"/>
            <w:r w:rsidRPr="00014E86">
              <w:rPr>
                <w:lang w:val="en-GB"/>
              </w:rPr>
              <w:t>Karsten</w:t>
            </w:r>
            <w:proofErr w:type="spellEnd"/>
            <w:r w:rsidRPr="00014E86">
              <w:rPr>
                <w:lang w:val="en-GB"/>
              </w:rPr>
              <w:t xml:space="preserve"> Hank and Mathis </w:t>
            </w:r>
            <w:proofErr w:type="spellStart"/>
            <w:r w:rsidRPr="00014E86">
              <w:rPr>
                <w:lang w:val="en-GB"/>
              </w:rPr>
              <w:t>Schröder</w:t>
            </w:r>
            <w:proofErr w:type="spellEnd"/>
            <w:r w:rsidRPr="00014E86">
              <w:rPr>
                <w:lang w:val="en-GB"/>
              </w:rPr>
              <w:t xml:space="preserve"> (eds) </w:t>
            </w:r>
            <w:r w:rsidRPr="00014E86">
              <w:rPr>
                <w:i/>
                <w:lang w:val="en-GB"/>
              </w:rPr>
              <w:t>The Individual and the Welfare State: Life Histories in Europe</w:t>
            </w:r>
            <w:r w:rsidRPr="00014E86">
              <w:rPr>
                <w:lang w:val="en-GB"/>
              </w:rPr>
              <w:t>, Springer, Heidelberg pp 137-149</w:t>
            </w:r>
          </w:p>
          <w:p w14:paraId="3015348A" w14:textId="77777777" w:rsidR="00961B56" w:rsidRPr="00D64D6B" w:rsidRDefault="00961B56" w:rsidP="00B87B8A">
            <w:pPr>
              <w:pStyle w:val="CVNormal-FirstLine"/>
              <w:numPr>
                <w:ilvl w:val="0"/>
                <w:numId w:val="1"/>
              </w:numPr>
              <w:rPr>
                <w:lang w:val="en-GB"/>
              </w:rPr>
            </w:pPr>
            <w:r w:rsidRPr="00D64D6B">
              <w:rPr>
                <w:lang w:val="en-GB"/>
              </w:rPr>
              <w:t>Lyberaki, A. Tinios, P and Th. Georgiadis, 2010, “Multidimensional Poverty in Greece: A deep, persistent grey?”, South Eastern European Journal of Economics 1 (2010) 87-110.</w:t>
            </w:r>
          </w:p>
          <w:p w14:paraId="388D6BF9" w14:textId="77777777" w:rsidR="008003F0" w:rsidRPr="008003F0" w:rsidRDefault="008003F0" w:rsidP="00B87B8A">
            <w:pPr>
              <w:pStyle w:val="CVNormal-FirstLine"/>
              <w:numPr>
                <w:ilvl w:val="0"/>
                <w:numId w:val="1"/>
              </w:numPr>
              <w:rPr>
                <w:lang w:val="en-GB"/>
              </w:rPr>
            </w:pPr>
            <w:r w:rsidRPr="008003F0">
              <w:rPr>
                <w:lang w:val="en-GB"/>
              </w:rPr>
              <w:t xml:space="preserve">Tinios, P. 2012 </w:t>
            </w:r>
            <w:proofErr w:type="spellStart"/>
            <w:r w:rsidRPr="008003F0">
              <w:rPr>
                <w:lang w:val="en-GB"/>
              </w:rPr>
              <w:t>Τhe</w:t>
            </w:r>
            <w:proofErr w:type="spellEnd"/>
            <w:r w:rsidRPr="008003F0">
              <w:rPr>
                <w:lang w:val="en-GB"/>
              </w:rPr>
              <w:t xml:space="preserve"> pensions merry-go-round: End of a cycle?, in by S. </w:t>
            </w:r>
            <w:proofErr w:type="spellStart"/>
            <w:r w:rsidRPr="008003F0">
              <w:rPr>
                <w:lang w:val="en-GB"/>
              </w:rPr>
              <w:t>Kalyvas</w:t>
            </w:r>
            <w:proofErr w:type="spellEnd"/>
            <w:r w:rsidRPr="008003F0">
              <w:rPr>
                <w:lang w:val="en-GB"/>
              </w:rPr>
              <w:t>, G. Pagoulatos and H. Tsoukas (eds). From stagnation to forced adjustment: Reforms in Greece 1974-2010, C. Hurst &amp; Co, London, pp117-132.</w:t>
            </w:r>
          </w:p>
          <w:p w14:paraId="24740122" w14:textId="77777777" w:rsidR="008003F0" w:rsidRPr="008003F0" w:rsidRDefault="008003F0" w:rsidP="00B87B8A">
            <w:pPr>
              <w:pStyle w:val="CVNormal-FirstLine"/>
              <w:numPr>
                <w:ilvl w:val="0"/>
                <w:numId w:val="1"/>
              </w:numPr>
              <w:rPr>
                <w:lang w:val="en-GB"/>
              </w:rPr>
            </w:pPr>
            <w:r w:rsidRPr="008003F0">
              <w:rPr>
                <w:lang w:val="en-GB"/>
              </w:rPr>
              <w:t xml:space="preserve">Lyberaki, A. &amp; Tinios, P. (2012) “The crisis as handmaiden of social  change: adjusting to the 21st century or settling old scores?” in Anastasakis, O. &amp; Singh, D. (eds) Reforming Greece: Sisyphean task or Herculean challenge?, South East European Studies at Oxford (SEESOX), St Antony’s College, University of Oxford, pp. 65-70,   (e-book) http://www.sant.ox.ac.uk/seesox/publications/ReformingGreece3.pdf </w:t>
            </w:r>
          </w:p>
          <w:p w14:paraId="115C2862" w14:textId="77777777" w:rsidR="008003F0" w:rsidRDefault="008003F0" w:rsidP="00B87B8A">
            <w:pPr>
              <w:pStyle w:val="CVNormal-FirstLine"/>
              <w:numPr>
                <w:ilvl w:val="0"/>
                <w:numId w:val="1"/>
              </w:numPr>
              <w:rPr>
                <w:lang w:val="en-GB"/>
              </w:rPr>
            </w:pPr>
            <w:r w:rsidRPr="008003F0">
              <w:rPr>
                <w:lang w:val="en-GB"/>
              </w:rPr>
              <w:t>Platon Tinios, 2012, ‘Pensions and the Lisbon Strategy’ in  Dimitris Papadimitriou and Paul Copeland (eds) The EU's Lisbon Strategy: Evaluating Success, Understanding Failure, MacMillan Palgrave, Basingstoke, pp.  111-129</w:t>
            </w:r>
          </w:p>
          <w:p w14:paraId="1785DF77" w14:textId="77777777" w:rsidR="00961B56" w:rsidRPr="00D64D6B" w:rsidRDefault="00961B56" w:rsidP="00B87B8A">
            <w:pPr>
              <w:pStyle w:val="CVNormal-FirstLine"/>
              <w:numPr>
                <w:ilvl w:val="0"/>
                <w:numId w:val="1"/>
              </w:numPr>
              <w:rPr>
                <w:lang w:val="en-GB"/>
              </w:rPr>
            </w:pPr>
            <w:r w:rsidRPr="00D64D6B">
              <w:rPr>
                <w:lang w:val="en-GB"/>
              </w:rPr>
              <w:t xml:space="preserve">Tinios P, 2010, Vacillations around a Pension Reform Trajectory: time for a change?, </w:t>
            </w:r>
            <w:proofErr w:type="spellStart"/>
            <w:r w:rsidRPr="00D64D6B">
              <w:rPr>
                <w:lang w:val="en-GB"/>
              </w:rPr>
              <w:t>GreeSe</w:t>
            </w:r>
            <w:proofErr w:type="spellEnd"/>
            <w:r w:rsidRPr="00D64D6B">
              <w:rPr>
                <w:lang w:val="en-GB"/>
              </w:rPr>
              <w:t xml:space="preserve"> paper No 34, Hellenic Observatory Papers on Greece and Southern Europe, London School of Economics, April.</w:t>
            </w:r>
          </w:p>
          <w:p w14:paraId="05DAA3FD" w14:textId="77777777" w:rsidR="00961B56" w:rsidRPr="00EF23D5" w:rsidRDefault="00014E86" w:rsidP="00B87B8A">
            <w:pPr>
              <w:pStyle w:val="CVNormal-FirstLine"/>
              <w:numPr>
                <w:ilvl w:val="0"/>
                <w:numId w:val="1"/>
              </w:numPr>
              <w:rPr>
                <w:lang w:val="en-GB"/>
              </w:rPr>
            </w:pPr>
            <w:r w:rsidRPr="00014E86">
              <w:rPr>
                <w:lang w:val="en-GB"/>
              </w:rPr>
              <w:t xml:space="preserve">Tinios, P. 2012 </w:t>
            </w:r>
            <w:proofErr w:type="spellStart"/>
            <w:r w:rsidRPr="00014E86">
              <w:rPr>
                <w:lang w:val="en-GB"/>
              </w:rPr>
              <w:t>Τhe</w:t>
            </w:r>
            <w:proofErr w:type="spellEnd"/>
            <w:r w:rsidRPr="00014E86">
              <w:rPr>
                <w:lang w:val="en-GB"/>
              </w:rPr>
              <w:t xml:space="preserve"> pensions merry-go-round: End of a cycle?, in by S. </w:t>
            </w:r>
            <w:proofErr w:type="spellStart"/>
            <w:r w:rsidRPr="00014E86">
              <w:rPr>
                <w:lang w:val="en-GB"/>
              </w:rPr>
              <w:t>Kalyvas</w:t>
            </w:r>
            <w:proofErr w:type="spellEnd"/>
            <w:r w:rsidRPr="00014E86">
              <w:rPr>
                <w:lang w:val="en-GB"/>
              </w:rPr>
              <w:t xml:space="preserve">, G. Pagoulatos and H. Tsoukas (eds). From stagnation to forced adjustment: Reforms in Greece 1974-2010, C. </w:t>
            </w:r>
            <w:r w:rsidRPr="00EF23D5">
              <w:rPr>
                <w:lang w:val="en-GB"/>
              </w:rPr>
              <w:t>Hurst &amp; Co, London, pp117-132.</w:t>
            </w:r>
            <w:r w:rsidR="00961B56" w:rsidRPr="00EF23D5">
              <w:rPr>
                <w:lang w:val="en-GB"/>
              </w:rPr>
              <w:t>).</w:t>
            </w:r>
          </w:p>
          <w:p w14:paraId="2FD1C687" w14:textId="77777777" w:rsidR="00961B56" w:rsidRPr="00EF23D5" w:rsidRDefault="00014E86" w:rsidP="00B87B8A">
            <w:pPr>
              <w:pStyle w:val="CVNormal-FirstLine"/>
              <w:numPr>
                <w:ilvl w:val="0"/>
                <w:numId w:val="1"/>
              </w:numPr>
              <w:rPr>
                <w:lang w:val="en-GB"/>
              </w:rPr>
            </w:pPr>
            <w:r w:rsidRPr="00EF23D5">
              <w:rPr>
                <w:lang w:val="en-GB"/>
              </w:rPr>
              <w:t xml:space="preserve">Lyberaki,A and </w:t>
            </w:r>
            <w:proofErr w:type="spellStart"/>
            <w:r w:rsidRPr="00EF23D5">
              <w:rPr>
                <w:lang w:val="en-GB"/>
              </w:rPr>
              <w:t>P.Tinios</w:t>
            </w:r>
            <w:proofErr w:type="spellEnd"/>
            <w:r w:rsidRPr="00EF23D5">
              <w:rPr>
                <w:lang w:val="en-GB"/>
              </w:rPr>
              <w:t xml:space="preserve">, 2010, The social and economic effects of deterioration in health: ‘Naked-eye’ evidence from a European panel survey,  </w:t>
            </w:r>
            <w:r w:rsidRPr="00EF23D5">
              <w:rPr>
                <w:i/>
                <w:lang w:val="en-GB"/>
              </w:rPr>
              <w:t>Hygeia Internationalis</w:t>
            </w:r>
            <w:r w:rsidRPr="00EF23D5">
              <w:rPr>
                <w:lang w:val="en-GB"/>
              </w:rPr>
              <w:t xml:space="preserve"> 9 (1):327-351.</w:t>
            </w:r>
            <w:r w:rsidR="00961B56" w:rsidRPr="00EF23D5">
              <w:rPr>
                <w:lang w:val="en-GB"/>
              </w:rPr>
              <w:t>.</w:t>
            </w:r>
          </w:p>
          <w:p w14:paraId="1DB9E390" w14:textId="77777777" w:rsidR="00961B56" w:rsidRPr="00EF23D5" w:rsidRDefault="00961B56" w:rsidP="00B87B8A">
            <w:pPr>
              <w:pStyle w:val="CVNormal-FirstLine"/>
              <w:numPr>
                <w:ilvl w:val="0"/>
                <w:numId w:val="1"/>
              </w:numPr>
              <w:rPr>
                <w:lang w:val="en-GB"/>
              </w:rPr>
            </w:pPr>
            <w:proofErr w:type="spellStart"/>
            <w:r w:rsidRPr="00EF23D5">
              <w:rPr>
                <w:lang w:val="en-GB"/>
              </w:rPr>
              <w:t>G.A.Provopoulos</w:t>
            </w:r>
            <w:proofErr w:type="spellEnd"/>
            <w:r w:rsidRPr="00EF23D5">
              <w:rPr>
                <w:lang w:val="en-GB"/>
              </w:rPr>
              <w:t xml:space="preserve"> and </w:t>
            </w:r>
            <w:proofErr w:type="spellStart"/>
            <w:r w:rsidRPr="00EF23D5">
              <w:rPr>
                <w:lang w:val="en-GB"/>
              </w:rPr>
              <w:t>P.Tinios</w:t>
            </w:r>
            <w:proofErr w:type="spellEnd"/>
            <w:r w:rsidRPr="00EF23D5">
              <w:rPr>
                <w:lang w:val="en-GB"/>
              </w:rPr>
              <w:t xml:space="preserve">, 1992 "Pensions and the fiscal crisis of the Greek State”, in </w:t>
            </w:r>
            <w:proofErr w:type="spellStart"/>
            <w:r w:rsidRPr="00EF23D5">
              <w:rPr>
                <w:lang w:val="en-GB"/>
              </w:rPr>
              <w:t>H.J.Psomiades</w:t>
            </w:r>
            <w:proofErr w:type="spellEnd"/>
            <w:r w:rsidRPr="00EF23D5">
              <w:rPr>
                <w:lang w:val="en-GB"/>
              </w:rPr>
              <w:t xml:space="preserve"> and </w:t>
            </w:r>
            <w:proofErr w:type="spellStart"/>
            <w:r w:rsidRPr="00EF23D5">
              <w:rPr>
                <w:lang w:val="en-GB"/>
              </w:rPr>
              <w:t>S.B.Thomadakis</w:t>
            </w:r>
            <w:proofErr w:type="spellEnd"/>
            <w:r w:rsidRPr="00EF23D5">
              <w:rPr>
                <w:lang w:val="en-GB"/>
              </w:rPr>
              <w:t xml:space="preserve"> (eds) Greece, the New Europe and the Changing International Order, pp. 325-349, Pella, N.Y.</w:t>
            </w:r>
          </w:p>
          <w:p w14:paraId="7F5BDFD4" w14:textId="77777777" w:rsidR="00CB7266" w:rsidRPr="00EF23D5" w:rsidRDefault="00CB7266" w:rsidP="00B87B8A">
            <w:pPr>
              <w:pStyle w:val="ListParagraph"/>
              <w:numPr>
                <w:ilvl w:val="0"/>
                <w:numId w:val="1"/>
              </w:numPr>
              <w:rPr>
                <w:lang w:val="en-GB"/>
              </w:rPr>
            </w:pPr>
            <w:proofErr w:type="spellStart"/>
            <w:r w:rsidRPr="00EF23D5">
              <w:rPr>
                <w:lang w:val="en-GB"/>
              </w:rPr>
              <w:t>P.Tinios</w:t>
            </w:r>
            <w:proofErr w:type="spellEnd"/>
            <w:r w:rsidRPr="00EF23D5">
              <w:rPr>
                <w:lang w:val="en-GB"/>
              </w:rPr>
              <w:t xml:space="preserve"> and J. </w:t>
            </w:r>
            <w:proofErr w:type="spellStart"/>
            <w:r w:rsidRPr="00EF23D5">
              <w:rPr>
                <w:lang w:val="en-GB"/>
              </w:rPr>
              <w:t>Vartholomeos</w:t>
            </w:r>
            <w:proofErr w:type="spellEnd"/>
            <w:r w:rsidRPr="00EF23D5">
              <w:rPr>
                <w:lang w:val="en-GB"/>
              </w:rPr>
              <w:t xml:space="preserve"> 1994 "The Structure and Reform of social Security and the Demand for Pharmaceuticals in Greece", in </w:t>
            </w:r>
            <w:proofErr w:type="spellStart"/>
            <w:r w:rsidRPr="00EF23D5">
              <w:rPr>
                <w:lang w:val="en-GB"/>
              </w:rPr>
              <w:t>Mossialos</w:t>
            </w:r>
            <w:proofErr w:type="spellEnd"/>
            <w:r w:rsidRPr="00EF23D5">
              <w:rPr>
                <w:lang w:val="en-GB"/>
              </w:rPr>
              <w:t xml:space="preserve">, E., </w:t>
            </w:r>
            <w:proofErr w:type="spellStart"/>
            <w:r w:rsidRPr="00EF23D5">
              <w:rPr>
                <w:lang w:val="en-GB"/>
              </w:rPr>
              <w:t>Ranos</w:t>
            </w:r>
            <w:proofErr w:type="spellEnd"/>
            <w:r w:rsidRPr="00EF23D5">
              <w:rPr>
                <w:lang w:val="en-GB"/>
              </w:rPr>
              <w:t>, C. and Abel-Smith, B., Cost containment, Pricing and Financing of Pharmaceuticals in the European Community: The Policy-makers view, Athens 1994, pp 251-264.</w:t>
            </w:r>
          </w:p>
          <w:p w14:paraId="02A6C407" w14:textId="77777777" w:rsidR="00961B56" w:rsidRPr="00D64D6B" w:rsidRDefault="00961B56" w:rsidP="00B87B8A">
            <w:pPr>
              <w:pStyle w:val="CVNormal-FirstLine"/>
              <w:numPr>
                <w:ilvl w:val="0"/>
                <w:numId w:val="1"/>
              </w:numPr>
              <w:rPr>
                <w:lang w:val="en-GB"/>
              </w:rPr>
            </w:pPr>
            <w:proofErr w:type="spellStart"/>
            <w:r w:rsidRPr="00D64D6B">
              <w:rPr>
                <w:lang w:val="en-GB"/>
              </w:rPr>
              <w:t>P.Tinios</w:t>
            </w:r>
            <w:proofErr w:type="spellEnd"/>
            <w:r w:rsidRPr="00D64D6B">
              <w:rPr>
                <w:lang w:val="en-GB"/>
              </w:rPr>
              <w:t xml:space="preserve">, M.S.D. </w:t>
            </w:r>
            <w:proofErr w:type="spellStart"/>
            <w:r w:rsidRPr="00D64D6B">
              <w:rPr>
                <w:lang w:val="en-GB"/>
              </w:rPr>
              <w:t>Bagachwa</w:t>
            </w:r>
            <w:proofErr w:type="spellEnd"/>
            <w:r w:rsidRPr="00D64D6B">
              <w:rPr>
                <w:lang w:val="en-GB"/>
              </w:rPr>
              <w:t xml:space="preserve"> and </w:t>
            </w:r>
            <w:proofErr w:type="spellStart"/>
            <w:r w:rsidRPr="00D64D6B">
              <w:rPr>
                <w:lang w:val="en-GB"/>
              </w:rPr>
              <w:t>A.H.Sarris</w:t>
            </w:r>
            <w:proofErr w:type="spellEnd"/>
            <w:r w:rsidRPr="00D64D6B">
              <w:rPr>
                <w:lang w:val="en-GB"/>
              </w:rPr>
              <w:t>, 1993, "Small Scale Urban Enterprises in Tanzania: results from a 1991 Survey" (with), Working Paper 44, Cornell Food and Nutrition Program, June 1993.</w:t>
            </w:r>
          </w:p>
          <w:p w14:paraId="52BAE555" w14:textId="77777777" w:rsidR="00961B56" w:rsidRPr="00D64D6B" w:rsidRDefault="00961B56" w:rsidP="00B87B8A">
            <w:pPr>
              <w:pStyle w:val="CVNormal-FirstLine"/>
              <w:numPr>
                <w:ilvl w:val="0"/>
                <w:numId w:val="1"/>
              </w:numPr>
              <w:rPr>
                <w:lang w:val="en-GB"/>
              </w:rPr>
            </w:pPr>
            <w:proofErr w:type="spellStart"/>
            <w:r w:rsidRPr="00D64D6B">
              <w:rPr>
                <w:lang w:val="en-GB"/>
              </w:rPr>
              <w:t>A.H.Sarris</w:t>
            </w:r>
            <w:proofErr w:type="spellEnd"/>
            <w:r w:rsidRPr="00D64D6B">
              <w:rPr>
                <w:lang w:val="en-GB"/>
              </w:rPr>
              <w:t xml:space="preserve"> and </w:t>
            </w:r>
            <w:proofErr w:type="spellStart"/>
            <w:r w:rsidRPr="00D64D6B">
              <w:rPr>
                <w:lang w:val="en-GB"/>
              </w:rPr>
              <w:t>P.Tinios</w:t>
            </w:r>
            <w:proofErr w:type="spellEnd"/>
            <w:r w:rsidRPr="00D64D6B">
              <w:rPr>
                <w:lang w:val="en-GB"/>
              </w:rPr>
              <w:t xml:space="preserve">, 1995, “Consumption and Poverty in Tanzania in 1976 and 1991: A comparison using Survey Data” </w:t>
            </w:r>
            <w:r w:rsidRPr="00014E86">
              <w:rPr>
                <w:i/>
                <w:lang w:val="en-GB"/>
              </w:rPr>
              <w:t>World Development</w:t>
            </w:r>
            <w:r w:rsidRPr="00D64D6B">
              <w:rPr>
                <w:lang w:val="en-GB"/>
              </w:rPr>
              <w:t>, vol23).</w:t>
            </w:r>
          </w:p>
          <w:p w14:paraId="66FCCED6" w14:textId="77777777" w:rsidR="00961B56" w:rsidRPr="00D64D6B" w:rsidRDefault="00961B56" w:rsidP="00B87B8A">
            <w:pPr>
              <w:pStyle w:val="CVNormal-FirstLine"/>
              <w:numPr>
                <w:ilvl w:val="0"/>
                <w:numId w:val="1"/>
              </w:numPr>
              <w:rPr>
                <w:lang w:val="en-GB"/>
              </w:rPr>
            </w:pPr>
            <w:proofErr w:type="spellStart"/>
            <w:r w:rsidRPr="00D64D6B">
              <w:rPr>
                <w:lang w:val="en-GB"/>
              </w:rPr>
              <w:t>J.Spraos</w:t>
            </w:r>
            <w:proofErr w:type="spellEnd"/>
            <w:r w:rsidRPr="00D64D6B">
              <w:rPr>
                <w:lang w:val="en-GB"/>
              </w:rPr>
              <w:t xml:space="preserve"> and P. Tinios, 1998. “PAYG and Funded Pension systems: Appearance and reality, Economic and Statistical Bulletin of the National Bank of Greece, 10, July 1988.</w:t>
            </w:r>
          </w:p>
          <w:p w14:paraId="0B97DA3C" w14:textId="77777777" w:rsidR="00961B56" w:rsidRPr="00D64D6B" w:rsidRDefault="00961B56" w:rsidP="00B87B8A">
            <w:pPr>
              <w:pStyle w:val="CVNormal-FirstLine"/>
              <w:numPr>
                <w:ilvl w:val="0"/>
                <w:numId w:val="1"/>
              </w:numPr>
              <w:rPr>
                <w:lang w:val="en-GB"/>
              </w:rPr>
            </w:pPr>
            <w:r w:rsidRPr="00D64D6B">
              <w:rPr>
                <w:lang w:val="en-GB"/>
              </w:rPr>
              <w:t>B</w:t>
            </w:r>
            <w:r w:rsidR="00747930">
              <w:rPr>
                <w:lang w:val="en-GB"/>
              </w:rPr>
              <w:t>ö</w:t>
            </w:r>
            <w:r w:rsidRPr="00D64D6B">
              <w:rPr>
                <w:lang w:val="en-GB"/>
              </w:rPr>
              <w:t xml:space="preserve">rsch-Supan, A. and Tinios P., 2001, The Greek Pensions System: Strategic Framework for Reform, in Bryant, C. and N. </w:t>
            </w:r>
            <w:proofErr w:type="spellStart"/>
            <w:r w:rsidRPr="00D64D6B">
              <w:rPr>
                <w:lang w:val="en-GB"/>
              </w:rPr>
              <w:t>Garganas</w:t>
            </w:r>
            <w:proofErr w:type="spellEnd"/>
            <w:r w:rsidRPr="00D64D6B">
              <w:rPr>
                <w:lang w:val="en-GB"/>
              </w:rPr>
              <w:t xml:space="preserve"> and G.S. </w:t>
            </w:r>
            <w:proofErr w:type="spellStart"/>
            <w:r w:rsidRPr="00D64D6B">
              <w:rPr>
                <w:lang w:val="en-GB"/>
              </w:rPr>
              <w:t>Tavlas</w:t>
            </w:r>
            <w:proofErr w:type="spellEnd"/>
            <w:r w:rsidRPr="00D64D6B">
              <w:rPr>
                <w:lang w:val="en-GB"/>
              </w:rPr>
              <w:t xml:space="preserve">, </w:t>
            </w:r>
            <w:r w:rsidRPr="00014E86">
              <w:rPr>
                <w:i/>
                <w:lang w:val="en-GB"/>
              </w:rPr>
              <w:t>Greece’s Economic Performance and Prospects</w:t>
            </w:r>
            <w:r w:rsidRPr="00D64D6B">
              <w:rPr>
                <w:lang w:val="en-GB"/>
              </w:rPr>
              <w:t xml:space="preserve">, Bank of Greece and Brookings Institution, pp 361-442. </w:t>
            </w:r>
          </w:p>
          <w:p w14:paraId="5B9BF840" w14:textId="77777777" w:rsidR="00961B56" w:rsidRPr="00D64D6B" w:rsidRDefault="00961B56" w:rsidP="00B87B8A">
            <w:pPr>
              <w:pStyle w:val="CVNormal-FirstLine"/>
              <w:numPr>
                <w:ilvl w:val="0"/>
                <w:numId w:val="1"/>
              </w:numPr>
              <w:rPr>
                <w:lang w:val="en-GB"/>
              </w:rPr>
            </w:pPr>
            <w:r w:rsidRPr="00D64D6B">
              <w:rPr>
                <w:lang w:val="en-GB"/>
              </w:rPr>
              <w:t xml:space="preserve">Tinios, P, 2008 “Social insurance 1955-1980: Growth springboard or entry into today’s labyrinth?” in </w:t>
            </w:r>
            <w:proofErr w:type="spellStart"/>
            <w:r w:rsidRPr="00D64D6B">
              <w:rPr>
                <w:lang w:val="en-GB"/>
              </w:rPr>
              <w:t>K.Svolopoulos</w:t>
            </w:r>
            <w:proofErr w:type="spellEnd"/>
            <w:r w:rsidRPr="00D64D6B">
              <w:rPr>
                <w:lang w:val="en-GB"/>
              </w:rPr>
              <w:t xml:space="preserve"> et al (eds) Constantine </w:t>
            </w:r>
            <w:proofErr w:type="spellStart"/>
            <w:r w:rsidRPr="00D64D6B">
              <w:rPr>
                <w:lang w:val="en-GB"/>
              </w:rPr>
              <w:t>Cararamanlis</w:t>
            </w:r>
            <w:proofErr w:type="spellEnd"/>
            <w:r w:rsidRPr="00D64D6B">
              <w:rPr>
                <w:lang w:val="en-GB"/>
              </w:rPr>
              <w:t xml:space="preserve"> in the Twentieth Century, Vol III, pp 185-211, </w:t>
            </w:r>
            <w:proofErr w:type="spellStart"/>
            <w:r w:rsidRPr="00D64D6B">
              <w:rPr>
                <w:lang w:val="en-GB"/>
              </w:rPr>
              <w:t>C,Caramanlis</w:t>
            </w:r>
            <w:proofErr w:type="spellEnd"/>
            <w:r w:rsidRPr="00D64D6B">
              <w:rPr>
                <w:lang w:val="en-GB"/>
              </w:rPr>
              <w:t xml:space="preserve"> </w:t>
            </w:r>
            <w:proofErr w:type="spellStart"/>
            <w:r w:rsidRPr="00D64D6B">
              <w:rPr>
                <w:lang w:val="en-GB"/>
              </w:rPr>
              <w:t>Foundation,Athens</w:t>
            </w:r>
            <w:proofErr w:type="spellEnd"/>
            <w:r w:rsidRPr="00D64D6B">
              <w:rPr>
                <w:lang w:val="en-GB"/>
              </w:rPr>
              <w:t xml:space="preserve">. (in Greek) </w:t>
            </w:r>
          </w:p>
          <w:p w14:paraId="098FA1E5" w14:textId="77777777" w:rsidR="00961B56" w:rsidRPr="00D64D6B" w:rsidRDefault="00961B56" w:rsidP="00B87B8A">
            <w:pPr>
              <w:pStyle w:val="CVNormal-FirstLine"/>
              <w:numPr>
                <w:ilvl w:val="0"/>
                <w:numId w:val="1"/>
              </w:numPr>
              <w:rPr>
                <w:lang w:val="en-GB"/>
              </w:rPr>
            </w:pPr>
            <w:r w:rsidRPr="00D64D6B">
              <w:rPr>
                <w:lang w:val="en-GB"/>
              </w:rPr>
              <w:t xml:space="preserve">Featherstone, K. and Tinios, P., 2006, ‘Facing up to the Gordian Knot: The political economy of pension reform’, in E. </w:t>
            </w:r>
            <w:proofErr w:type="spellStart"/>
            <w:r w:rsidRPr="00D64D6B">
              <w:rPr>
                <w:lang w:val="en-GB"/>
              </w:rPr>
              <w:t>Mossialos</w:t>
            </w:r>
            <w:proofErr w:type="spellEnd"/>
            <w:r w:rsidRPr="00D64D6B">
              <w:rPr>
                <w:lang w:val="en-GB"/>
              </w:rPr>
              <w:t xml:space="preserve"> and </w:t>
            </w:r>
            <w:proofErr w:type="spellStart"/>
            <w:r w:rsidRPr="00D64D6B">
              <w:rPr>
                <w:lang w:val="en-GB"/>
              </w:rPr>
              <w:t>M.Petmezidou</w:t>
            </w:r>
            <w:proofErr w:type="spellEnd"/>
            <w:r w:rsidRPr="00D64D6B">
              <w:rPr>
                <w:lang w:val="en-GB"/>
              </w:rPr>
              <w:t>, Social Policy Developments in Greece, Aldershot, Ashgate, pp174-193.</w:t>
            </w:r>
          </w:p>
          <w:p w14:paraId="66427E38" w14:textId="77777777" w:rsidR="00961B56" w:rsidRPr="00D64D6B" w:rsidRDefault="00961B56" w:rsidP="00B87B8A">
            <w:pPr>
              <w:pStyle w:val="CVNormal-FirstLine"/>
              <w:numPr>
                <w:ilvl w:val="0"/>
                <w:numId w:val="1"/>
              </w:numPr>
              <w:rPr>
                <w:lang w:val="en-GB"/>
              </w:rPr>
            </w:pPr>
            <w:r w:rsidRPr="00D64D6B">
              <w:rPr>
                <w:lang w:val="en-GB"/>
              </w:rPr>
              <w:t xml:space="preserve">Lyberaki, A and </w:t>
            </w:r>
            <w:proofErr w:type="spellStart"/>
            <w:r w:rsidRPr="00D64D6B">
              <w:rPr>
                <w:lang w:val="en-GB"/>
              </w:rPr>
              <w:t>P.Tinios</w:t>
            </w:r>
            <w:proofErr w:type="spellEnd"/>
            <w:r w:rsidRPr="00D64D6B">
              <w:rPr>
                <w:lang w:val="en-GB"/>
              </w:rPr>
              <w:t>, 2005, ‘Poverty and Social Exclusion: a new approach to an old issue’ in A. Borsch-</w:t>
            </w:r>
            <w:proofErr w:type="spellStart"/>
            <w:r w:rsidRPr="00D64D6B">
              <w:rPr>
                <w:lang w:val="en-GB"/>
              </w:rPr>
              <w:t>Supan</w:t>
            </w:r>
            <w:proofErr w:type="spellEnd"/>
            <w:r w:rsidRPr="00D64D6B">
              <w:rPr>
                <w:lang w:val="en-GB"/>
              </w:rPr>
              <w:t xml:space="preserve">, A. </w:t>
            </w:r>
            <w:proofErr w:type="spellStart"/>
            <w:r w:rsidRPr="00D64D6B">
              <w:rPr>
                <w:lang w:val="en-GB"/>
              </w:rPr>
              <w:t>Brugiavini</w:t>
            </w:r>
            <w:proofErr w:type="spellEnd"/>
            <w:r w:rsidRPr="00D64D6B">
              <w:rPr>
                <w:lang w:val="en-GB"/>
              </w:rPr>
              <w:t xml:space="preserve">, H. </w:t>
            </w:r>
            <w:proofErr w:type="spellStart"/>
            <w:r w:rsidRPr="00D64D6B">
              <w:rPr>
                <w:lang w:val="en-GB"/>
              </w:rPr>
              <w:t>Jurges</w:t>
            </w:r>
            <w:proofErr w:type="spellEnd"/>
            <w:r w:rsidRPr="00D64D6B">
              <w:rPr>
                <w:lang w:val="en-GB"/>
              </w:rPr>
              <w:t xml:space="preserve">, </w:t>
            </w:r>
            <w:proofErr w:type="spellStart"/>
            <w:r w:rsidRPr="00D64D6B">
              <w:rPr>
                <w:lang w:val="en-GB"/>
              </w:rPr>
              <w:t>J.Mackenbach</w:t>
            </w:r>
            <w:proofErr w:type="spellEnd"/>
            <w:r w:rsidRPr="00D64D6B">
              <w:rPr>
                <w:lang w:val="en-GB"/>
              </w:rPr>
              <w:t xml:space="preserve">, </w:t>
            </w:r>
            <w:proofErr w:type="spellStart"/>
            <w:r w:rsidRPr="00D64D6B">
              <w:rPr>
                <w:lang w:val="en-GB"/>
              </w:rPr>
              <w:t>J.Siegrist</w:t>
            </w:r>
            <w:proofErr w:type="spellEnd"/>
            <w:r w:rsidRPr="00D64D6B">
              <w:rPr>
                <w:lang w:val="en-GB"/>
              </w:rPr>
              <w:t xml:space="preserve"> and G. Weber, Health Ageing and Retirement in Europe: First Results from the Survey of Health, Ageing and Retirement in Europe, Mannheim, pp 302-309</w:t>
            </w:r>
          </w:p>
          <w:p w14:paraId="1FF114BF" w14:textId="77777777" w:rsidR="00961B56" w:rsidRPr="00D64D6B" w:rsidRDefault="00961B56" w:rsidP="00B87B8A">
            <w:pPr>
              <w:pStyle w:val="CVNormal-FirstLine"/>
              <w:numPr>
                <w:ilvl w:val="0"/>
                <w:numId w:val="1"/>
              </w:numPr>
              <w:rPr>
                <w:lang w:val="en-GB"/>
              </w:rPr>
            </w:pPr>
            <w:r w:rsidRPr="00D64D6B">
              <w:rPr>
                <w:lang w:val="en-GB"/>
              </w:rPr>
              <w:t xml:space="preserve">Tinios, P. (2005), ‘Pension Reform in Greece: ‘Reform by Instalments’ – A blocked process?’, West European Politics, Vol 28, pp 402-409, March. Also in: Featherstone, K. (ed), 2006, Politics and Policy in Greece, London, Routledge, also in Greek Translation, 2007, </w:t>
            </w:r>
            <w:proofErr w:type="spellStart"/>
            <w:r w:rsidRPr="00D64D6B">
              <w:rPr>
                <w:lang w:val="en-GB"/>
              </w:rPr>
              <w:t>Okto</w:t>
            </w:r>
            <w:proofErr w:type="spellEnd"/>
            <w:r w:rsidRPr="00D64D6B">
              <w:rPr>
                <w:lang w:val="en-GB"/>
              </w:rPr>
              <w:t xml:space="preserve"> publishers,</w:t>
            </w:r>
          </w:p>
          <w:p w14:paraId="7EB59429" w14:textId="77777777" w:rsidR="00961B56" w:rsidRPr="00D64D6B" w:rsidRDefault="00961B56" w:rsidP="00B87B8A">
            <w:pPr>
              <w:pStyle w:val="CVNormal-FirstLine"/>
              <w:numPr>
                <w:ilvl w:val="0"/>
                <w:numId w:val="1"/>
              </w:numPr>
              <w:rPr>
                <w:lang w:val="en-GB"/>
              </w:rPr>
            </w:pPr>
            <w:r w:rsidRPr="00D64D6B">
              <w:rPr>
                <w:lang w:val="en-GB"/>
              </w:rPr>
              <w:t xml:space="preserve">Lyberaki, A and </w:t>
            </w:r>
            <w:proofErr w:type="spellStart"/>
            <w:r w:rsidRPr="00D64D6B">
              <w:rPr>
                <w:lang w:val="en-GB"/>
              </w:rPr>
              <w:t>P.Tinios</w:t>
            </w:r>
            <w:proofErr w:type="spellEnd"/>
            <w:r w:rsidRPr="00D64D6B">
              <w:rPr>
                <w:lang w:val="en-GB"/>
              </w:rPr>
              <w:t>, 2005, ‘Poverty and Persistent Poverty: Adding Dynamics to Familiar Findings’ in A. Borsch-</w:t>
            </w:r>
            <w:proofErr w:type="spellStart"/>
            <w:r w:rsidRPr="00D64D6B">
              <w:rPr>
                <w:lang w:val="en-GB"/>
              </w:rPr>
              <w:t>Supan</w:t>
            </w:r>
            <w:proofErr w:type="spellEnd"/>
            <w:r w:rsidRPr="00D64D6B">
              <w:rPr>
                <w:lang w:val="en-GB"/>
              </w:rPr>
              <w:t xml:space="preserve">, A. </w:t>
            </w:r>
            <w:proofErr w:type="spellStart"/>
            <w:r w:rsidRPr="00D64D6B">
              <w:rPr>
                <w:lang w:val="en-GB"/>
              </w:rPr>
              <w:t>Brugiavini</w:t>
            </w:r>
            <w:proofErr w:type="spellEnd"/>
            <w:r w:rsidRPr="00D64D6B">
              <w:rPr>
                <w:lang w:val="en-GB"/>
              </w:rPr>
              <w:t xml:space="preserve">, H. </w:t>
            </w:r>
            <w:proofErr w:type="spellStart"/>
            <w:r w:rsidRPr="00D64D6B">
              <w:rPr>
                <w:lang w:val="en-GB"/>
              </w:rPr>
              <w:t>Jurges</w:t>
            </w:r>
            <w:proofErr w:type="spellEnd"/>
            <w:r w:rsidRPr="00D64D6B">
              <w:rPr>
                <w:lang w:val="en-GB"/>
              </w:rPr>
              <w:t xml:space="preserve">, </w:t>
            </w:r>
            <w:proofErr w:type="spellStart"/>
            <w:r w:rsidRPr="00D64D6B">
              <w:rPr>
                <w:lang w:val="en-GB"/>
              </w:rPr>
              <w:t>A.Kaptein</w:t>
            </w:r>
            <w:proofErr w:type="spellEnd"/>
            <w:r w:rsidRPr="00D64D6B">
              <w:rPr>
                <w:lang w:val="en-GB"/>
              </w:rPr>
              <w:t xml:space="preserve">, </w:t>
            </w:r>
            <w:proofErr w:type="spellStart"/>
            <w:r w:rsidRPr="00D64D6B">
              <w:rPr>
                <w:lang w:val="en-GB"/>
              </w:rPr>
              <w:t>J.Mackenbach</w:t>
            </w:r>
            <w:proofErr w:type="spellEnd"/>
            <w:r w:rsidRPr="00D64D6B">
              <w:rPr>
                <w:lang w:val="en-GB"/>
              </w:rPr>
              <w:t xml:space="preserve">, </w:t>
            </w:r>
            <w:proofErr w:type="spellStart"/>
            <w:r w:rsidRPr="00D64D6B">
              <w:rPr>
                <w:lang w:val="en-GB"/>
              </w:rPr>
              <w:t>J.Siegrist</w:t>
            </w:r>
            <w:proofErr w:type="spellEnd"/>
            <w:r w:rsidRPr="00D64D6B">
              <w:rPr>
                <w:lang w:val="en-GB"/>
              </w:rPr>
              <w:t xml:space="preserve"> and G. Weber, Health Ageing and Retirement in Europe (2004-2007): Starting the Longitudinal Dimension, Mannheim, pp 276-283.</w:t>
            </w:r>
          </w:p>
          <w:p w14:paraId="1701F29E" w14:textId="77777777" w:rsidR="00961B56" w:rsidRPr="00014E86" w:rsidRDefault="00961B56" w:rsidP="00B87B8A">
            <w:pPr>
              <w:pStyle w:val="CVNormal-FirstLine"/>
              <w:numPr>
                <w:ilvl w:val="0"/>
                <w:numId w:val="1"/>
              </w:numPr>
              <w:rPr>
                <w:lang w:val="en-GB"/>
              </w:rPr>
            </w:pPr>
            <w:r w:rsidRPr="00014E86">
              <w:rPr>
                <w:lang w:val="en-GB"/>
              </w:rPr>
              <w:t xml:space="preserve">L. </w:t>
            </w:r>
            <w:proofErr w:type="spellStart"/>
            <w:r w:rsidRPr="00014E86">
              <w:rPr>
                <w:lang w:val="en-GB"/>
              </w:rPr>
              <w:t>Lambrianidis</w:t>
            </w:r>
            <w:proofErr w:type="spellEnd"/>
            <w:r w:rsidRPr="00014E86">
              <w:rPr>
                <w:lang w:val="en-GB"/>
              </w:rPr>
              <w:t xml:space="preserve">, A. Lyberaki, </w:t>
            </w:r>
            <w:proofErr w:type="spellStart"/>
            <w:r w:rsidRPr="00014E86">
              <w:rPr>
                <w:lang w:val="en-GB"/>
              </w:rPr>
              <w:t>P.Tinios</w:t>
            </w:r>
            <w:proofErr w:type="spellEnd"/>
            <w:r w:rsidRPr="00014E86">
              <w:rPr>
                <w:lang w:val="en-GB"/>
              </w:rPr>
              <w:t xml:space="preserve"> and </w:t>
            </w:r>
            <w:proofErr w:type="spellStart"/>
            <w:r w:rsidRPr="00014E86">
              <w:rPr>
                <w:lang w:val="en-GB"/>
              </w:rPr>
              <w:t>P.Hadjiprokopiou</w:t>
            </w:r>
            <w:proofErr w:type="spellEnd"/>
            <w:r w:rsidRPr="00014E86">
              <w:rPr>
                <w:lang w:val="en-GB"/>
              </w:rPr>
              <w:t xml:space="preserve">, 2004 . “Inflow of migrants and outflow of </w:t>
            </w:r>
            <w:proofErr w:type="spellStart"/>
            <w:r w:rsidRPr="00014E86">
              <w:rPr>
                <w:lang w:val="en-GB"/>
              </w:rPr>
              <w:t>FDI:Aspects</w:t>
            </w:r>
            <w:proofErr w:type="spellEnd"/>
            <w:r w:rsidRPr="00014E86">
              <w:rPr>
                <w:lang w:val="en-GB"/>
              </w:rPr>
              <w:t xml:space="preserve"> of interdependence between Greece and the Balkans”, Migration Studies, </w:t>
            </w:r>
          </w:p>
          <w:p w14:paraId="40C5457B" w14:textId="77777777" w:rsidR="00961B56" w:rsidRPr="00D64D6B" w:rsidRDefault="00961B56" w:rsidP="00B87B8A">
            <w:pPr>
              <w:pStyle w:val="CVNormal-FirstLine"/>
              <w:numPr>
                <w:ilvl w:val="0"/>
                <w:numId w:val="1"/>
              </w:numPr>
              <w:rPr>
                <w:lang w:val="en-GB"/>
              </w:rPr>
            </w:pPr>
            <w:r w:rsidRPr="00D64D6B">
              <w:rPr>
                <w:lang w:val="en-GB"/>
              </w:rPr>
              <w:t xml:space="preserve">O’Donnell, O. and Tinios, P. (2003) ‘ The Politics of Pension Reform: Lessons from Public Attitudes in </w:t>
            </w:r>
            <w:proofErr w:type="spellStart"/>
            <w:r w:rsidRPr="00D64D6B">
              <w:rPr>
                <w:lang w:val="en-GB"/>
              </w:rPr>
              <w:t>Greece’,.,Political</w:t>
            </w:r>
            <w:proofErr w:type="spellEnd"/>
            <w:r w:rsidRPr="00D64D6B">
              <w:rPr>
                <w:lang w:val="en-GB"/>
              </w:rPr>
              <w:t xml:space="preserve"> Studies. Vol 51, pp262-281.</w:t>
            </w:r>
          </w:p>
          <w:p w14:paraId="6B074E5B" w14:textId="77777777" w:rsidR="00961B56" w:rsidRPr="00D64D6B" w:rsidRDefault="00961B56" w:rsidP="00B87B8A">
            <w:pPr>
              <w:pStyle w:val="CVNormal-FirstLine"/>
              <w:numPr>
                <w:ilvl w:val="0"/>
                <w:numId w:val="1"/>
              </w:numPr>
              <w:rPr>
                <w:lang w:val="en-GB"/>
              </w:rPr>
            </w:pPr>
            <w:r w:rsidRPr="00D64D6B">
              <w:rPr>
                <w:lang w:val="en-GB"/>
              </w:rPr>
              <w:t xml:space="preserve">Tinios, P., 2002, “A view from the South” in “Ageing as a challenge for economic </w:t>
            </w:r>
            <w:proofErr w:type="spellStart"/>
            <w:r w:rsidRPr="00D64D6B">
              <w:rPr>
                <w:lang w:val="en-GB"/>
              </w:rPr>
              <w:t>policy:Panel</w:t>
            </w:r>
            <w:proofErr w:type="spellEnd"/>
            <w:r w:rsidRPr="00D64D6B">
              <w:rPr>
                <w:lang w:val="en-GB"/>
              </w:rPr>
              <w:t xml:space="preserve"> Discussion” in in Auerbach, A.J. and Hermann, H., Ageing, Financial Markets and Monetary Policy, Springer</w:t>
            </w:r>
          </w:p>
          <w:p w14:paraId="1255EEA0" w14:textId="77777777" w:rsidR="00961B56" w:rsidRPr="00D64D6B" w:rsidRDefault="00961B56" w:rsidP="00B87B8A">
            <w:pPr>
              <w:pStyle w:val="CVNormal-FirstLine"/>
              <w:numPr>
                <w:ilvl w:val="0"/>
                <w:numId w:val="1"/>
              </w:numPr>
              <w:rPr>
                <w:lang w:val="en-GB"/>
              </w:rPr>
            </w:pPr>
            <w:proofErr w:type="spellStart"/>
            <w:r w:rsidRPr="00D64D6B">
              <w:rPr>
                <w:lang w:val="en-GB"/>
              </w:rPr>
              <w:t>P.Tinios</w:t>
            </w:r>
            <w:proofErr w:type="spellEnd"/>
            <w:r w:rsidRPr="00D64D6B">
              <w:rPr>
                <w:lang w:val="en-GB"/>
              </w:rPr>
              <w:t xml:space="preserve"> with </w:t>
            </w:r>
            <w:proofErr w:type="spellStart"/>
            <w:r w:rsidRPr="00D64D6B">
              <w:rPr>
                <w:lang w:val="en-GB"/>
              </w:rPr>
              <w:t>E.Markova</w:t>
            </w:r>
            <w:proofErr w:type="spellEnd"/>
            <w:r w:rsidRPr="00D64D6B">
              <w:rPr>
                <w:lang w:val="en-GB"/>
              </w:rPr>
              <w:t xml:space="preserve">, 2001, ‘The Bulgarian Pension Reform’ in </w:t>
            </w:r>
            <w:proofErr w:type="spellStart"/>
            <w:r w:rsidRPr="00D64D6B">
              <w:rPr>
                <w:lang w:val="en-GB"/>
              </w:rPr>
              <w:t>R.E.Holzman</w:t>
            </w:r>
            <w:proofErr w:type="spellEnd"/>
            <w:r w:rsidRPr="00D64D6B">
              <w:rPr>
                <w:lang w:val="en-GB"/>
              </w:rPr>
              <w:t xml:space="preserve"> (ed) Learning from the Partners, World Bank Washington DC and Vienna.</w:t>
            </w:r>
          </w:p>
          <w:p w14:paraId="05B02374" w14:textId="77777777" w:rsidR="00961B56" w:rsidRPr="00D64D6B" w:rsidRDefault="00961B56" w:rsidP="00D64D6B">
            <w:pPr>
              <w:pStyle w:val="CVNormal-FirstLine"/>
              <w:rPr>
                <w:lang w:val="en-GB"/>
              </w:rPr>
            </w:pPr>
          </w:p>
          <w:p w14:paraId="514CDCE0" w14:textId="77777777" w:rsidR="00961B56" w:rsidRPr="00D64D6B" w:rsidRDefault="00961B56" w:rsidP="00D64D6B">
            <w:pPr>
              <w:pStyle w:val="CVNormal-FirstLine"/>
              <w:rPr>
                <w:b/>
                <w:lang w:val="en-GB"/>
              </w:rPr>
            </w:pPr>
            <w:r w:rsidRPr="00D64D6B">
              <w:rPr>
                <w:b/>
                <w:lang w:val="en-GB"/>
              </w:rPr>
              <w:t xml:space="preserve">iii) Selected </w:t>
            </w:r>
            <w:r w:rsidR="00D44712">
              <w:rPr>
                <w:b/>
                <w:lang w:val="en-GB"/>
              </w:rPr>
              <w:t xml:space="preserve">(published) </w:t>
            </w:r>
            <w:r w:rsidRPr="00D64D6B">
              <w:rPr>
                <w:b/>
                <w:lang w:val="en-GB"/>
              </w:rPr>
              <w:t>official reports</w:t>
            </w:r>
          </w:p>
          <w:p w14:paraId="0CC25F03" w14:textId="77777777" w:rsidR="004A6839" w:rsidRDefault="004A6839" w:rsidP="00B87B8A">
            <w:pPr>
              <w:pStyle w:val="CVNormal-FirstLine"/>
              <w:numPr>
                <w:ilvl w:val="0"/>
                <w:numId w:val="1"/>
              </w:numPr>
              <w:rPr>
                <w:lang w:val="en-GB"/>
              </w:rPr>
            </w:pPr>
            <w:r>
              <w:rPr>
                <w:lang w:val="en-GB"/>
              </w:rPr>
              <w:t>Platon Tinios, 2015, Employment and Social developments in Greece, European Parliament, DG for Internal Policies, October 2015</w:t>
            </w:r>
            <w:r w:rsidR="00A6011F">
              <w:rPr>
                <w:lang w:val="en-GB"/>
              </w:rPr>
              <w:t xml:space="preserve">, </w:t>
            </w:r>
            <w:hyperlink r:id="rId19" w:history="1">
              <w:r w:rsidR="00A6011F" w:rsidRPr="00B86637">
                <w:rPr>
                  <w:rStyle w:val="Hyperlink"/>
                  <w:lang w:val="en-GB"/>
                </w:rPr>
                <w:t>http://www.europarl.europa.eu/RegData/etudes/STUD/2015/563468/IPOL_STU(2015)563468_EN.pdf</w:t>
              </w:r>
            </w:hyperlink>
            <w:r w:rsidR="00A6011F">
              <w:rPr>
                <w:lang w:val="en-GB"/>
              </w:rPr>
              <w:t xml:space="preserve"> </w:t>
            </w:r>
            <w:r>
              <w:rPr>
                <w:lang w:val="en-GB"/>
              </w:rPr>
              <w:t>.</w:t>
            </w:r>
          </w:p>
          <w:p w14:paraId="17C39D35" w14:textId="77777777" w:rsidR="00200DC0" w:rsidRPr="00200DC0" w:rsidRDefault="00200DC0" w:rsidP="00B87B8A">
            <w:pPr>
              <w:pStyle w:val="CVNormal-FirstLine"/>
              <w:numPr>
                <w:ilvl w:val="0"/>
                <w:numId w:val="1"/>
              </w:numPr>
              <w:rPr>
                <w:lang w:val="en-GB"/>
              </w:rPr>
            </w:pPr>
            <w:r w:rsidRPr="00200DC0">
              <w:rPr>
                <w:lang w:val="en-GB"/>
              </w:rPr>
              <w:t xml:space="preserve">Platon Tinios, 2015,  Report on the Greek pensions system: Towards a new social contract (Identification of shortcomings and propositions of solutions for the establishment of an improved, sustainable and economically-sound pension structure. VC/2014/0646), ΕU </w:t>
            </w:r>
            <w:proofErr w:type="spellStart"/>
            <w:r w:rsidRPr="00200DC0">
              <w:rPr>
                <w:lang w:val="en-GB"/>
              </w:rPr>
              <w:t>Commissiont</w:t>
            </w:r>
            <w:proofErr w:type="spellEnd"/>
            <w:r w:rsidRPr="00200DC0">
              <w:rPr>
                <w:lang w:val="en-GB"/>
              </w:rPr>
              <w:t xml:space="preserve">, Task Force for Greece, May. </w:t>
            </w:r>
            <w:hyperlink r:id="rId20" w:history="1">
              <w:r w:rsidR="00A6011F" w:rsidRPr="00E3435D">
                <w:rPr>
                  <w:rStyle w:val="Hyperlink"/>
                  <w:rFonts w:asciiTheme="minorHAnsi" w:hAnsiTheme="minorHAnsi"/>
                  <w:sz w:val="22"/>
                </w:rPr>
                <w:t>http://www.lse.ac.uk/europeanInstitute/research/hellenicObservatory/CMS%20pdf/Publications/Greek-Pension-Publication-by-Platon-Tinios.pdf</w:t>
              </w:r>
            </w:hyperlink>
          </w:p>
          <w:p w14:paraId="4672A6B0" w14:textId="77777777" w:rsidR="00200DC0" w:rsidRDefault="00200DC0" w:rsidP="00B87B8A">
            <w:pPr>
              <w:pStyle w:val="CVNormal-FirstLine"/>
              <w:numPr>
                <w:ilvl w:val="0"/>
                <w:numId w:val="1"/>
              </w:numPr>
              <w:rPr>
                <w:lang w:val="en-GB"/>
              </w:rPr>
            </w:pPr>
            <w:r w:rsidRPr="00200DC0">
              <w:rPr>
                <w:lang w:val="en-GB"/>
              </w:rPr>
              <w:t xml:space="preserve">Platon Tinios, Gianni </w:t>
            </w:r>
            <w:proofErr w:type="spellStart"/>
            <w:r w:rsidRPr="00200DC0">
              <w:rPr>
                <w:lang w:val="en-GB"/>
              </w:rPr>
              <w:t>Betti</w:t>
            </w:r>
            <w:proofErr w:type="spellEnd"/>
            <w:r w:rsidRPr="00200DC0">
              <w:rPr>
                <w:lang w:val="en-GB"/>
              </w:rPr>
              <w:t>, Francesca Bettio, 2015, Men, Women and Pensions. report for DG Justice, June 201</w:t>
            </w:r>
            <w:r>
              <w:rPr>
                <w:lang w:val="en-GB"/>
              </w:rPr>
              <w:t>5</w:t>
            </w:r>
            <w:r w:rsidR="004A6839">
              <w:rPr>
                <w:lang w:val="en-GB"/>
              </w:rPr>
              <w:t xml:space="preserve">, </w:t>
            </w:r>
            <w:hyperlink r:id="rId21" w:history="1">
              <w:r w:rsidR="004A6839" w:rsidRPr="003F74FA">
                <w:rPr>
                  <w:rStyle w:val="Hyperlink"/>
                  <w:lang w:val="en-GB"/>
                </w:rPr>
                <w:t>http://ec.europa.eu/justice/gender-equality/files/documents/150618_men_women_pensions_en.pdf</w:t>
              </w:r>
            </w:hyperlink>
            <w:r w:rsidR="004A6839">
              <w:rPr>
                <w:lang w:val="en-GB"/>
              </w:rPr>
              <w:t xml:space="preserve"> </w:t>
            </w:r>
          </w:p>
          <w:p w14:paraId="37717CC3" w14:textId="77777777" w:rsidR="008003F0" w:rsidRDefault="008003F0" w:rsidP="00B87B8A">
            <w:pPr>
              <w:pStyle w:val="CVNormal-FirstLine"/>
              <w:numPr>
                <w:ilvl w:val="0"/>
                <w:numId w:val="1"/>
              </w:numPr>
              <w:rPr>
                <w:lang w:val="en-GB"/>
              </w:rPr>
            </w:pPr>
            <w:r>
              <w:rPr>
                <w:lang w:val="en-GB"/>
              </w:rPr>
              <w:t xml:space="preserve">“The Gender Gap in Pensions in the EU, Gianni </w:t>
            </w:r>
            <w:proofErr w:type="spellStart"/>
            <w:r>
              <w:rPr>
                <w:lang w:val="en-GB"/>
              </w:rPr>
              <w:t>Betti</w:t>
            </w:r>
            <w:proofErr w:type="spellEnd"/>
            <w:r>
              <w:rPr>
                <w:lang w:val="en-GB"/>
              </w:rPr>
              <w:t xml:space="preserve">, Francesca Bettio and Platon Tinios, report for DG Justice, March 2013. </w:t>
            </w:r>
            <w:hyperlink r:id="rId22" w:history="1">
              <w:r w:rsidR="0081410B" w:rsidRPr="00CD7844">
                <w:rPr>
                  <w:rStyle w:val="Hyperlink"/>
                  <w:lang w:val="en-GB"/>
                </w:rPr>
                <w:t>http://ec.europa.eu/justice/gender-equality/files/documents/130530_pensions_en.pdf</w:t>
              </w:r>
            </w:hyperlink>
            <w:r w:rsidR="0081410B">
              <w:rPr>
                <w:lang w:val="en-GB"/>
              </w:rPr>
              <w:t xml:space="preserve"> </w:t>
            </w:r>
            <w:r w:rsidR="0081410B" w:rsidRPr="0081410B">
              <w:rPr>
                <w:lang w:val="en-GB"/>
              </w:rPr>
              <w:t xml:space="preserve">  </w:t>
            </w:r>
          </w:p>
          <w:p w14:paraId="17CC21FA" w14:textId="77777777" w:rsidR="008003F0" w:rsidRDefault="008003F0" w:rsidP="00B87B8A">
            <w:pPr>
              <w:pStyle w:val="CVNormal-FirstLine"/>
              <w:numPr>
                <w:ilvl w:val="0"/>
                <w:numId w:val="1"/>
              </w:numPr>
              <w:rPr>
                <w:lang w:val="en-GB"/>
              </w:rPr>
            </w:pPr>
            <w:r w:rsidRPr="008003F0">
              <w:rPr>
                <w:lang w:val="en-GB"/>
              </w:rPr>
              <w:t xml:space="preserve">“Portugal: Expenditure Policy Options to Support Rethinking of the State”, </w:t>
            </w:r>
            <w:proofErr w:type="spellStart"/>
            <w:r w:rsidRPr="008003F0">
              <w:rPr>
                <w:lang w:val="en-GB"/>
              </w:rPr>
              <w:t>G.Schwartz</w:t>
            </w:r>
            <w:proofErr w:type="spellEnd"/>
            <w:r w:rsidRPr="008003F0">
              <w:rPr>
                <w:lang w:val="en-GB"/>
              </w:rPr>
              <w:t xml:space="preserve">, </w:t>
            </w:r>
            <w:proofErr w:type="spellStart"/>
            <w:r w:rsidRPr="008003F0">
              <w:rPr>
                <w:lang w:val="en-GB"/>
              </w:rPr>
              <w:t>P.Lopes</w:t>
            </w:r>
            <w:proofErr w:type="spellEnd"/>
            <w:r w:rsidRPr="008003F0">
              <w:rPr>
                <w:lang w:val="en-GB"/>
              </w:rPr>
              <w:t xml:space="preserve">, C. </w:t>
            </w:r>
            <w:proofErr w:type="spellStart"/>
            <w:r w:rsidRPr="008003F0">
              <w:rPr>
                <w:lang w:val="en-GB"/>
              </w:rPr>
              <w:t>Mulas</w:t>
            </w:r>
            <w:proofErr w:type="spellEnd"/>
            <w:r w:rsidRPr="008003F0">
              <w:rPr>
                <w:lang w:val="en-GB"/>
              </w:rPr>
              <w:t xml:space="preserve"> Granados, </w:t>
            </w:r>
            <w:proofErr w:type="spellStart"/>
            <w:r w:rsidRPr="008003F0">
              <w:rPr>
                <w:lang w:val="en-GB"/>
              </w:rPr>
              <w:t>E.Sinnott</w:t>
            </w:r>
            <w:proofErr w:type="spellEnd"/>
            <w:r w:rsidRPr="008003F0">
              <w:rPr>
                <w:lang w:val="en-GB"/>
              </w:rPr>
              <w:t xml:space="preserve">, </w:t>
            </w:r>
            <w:proofErr w:type="spellStart"/>
            <w:r w:rsidRPr="008003F0">
              <w:rPr>
                <w:lang w:val="en-GB"/>
              </w:rPr>
              <w:t>M.Soto</w:t>
            </w:r>
            <w:proofErr w:type="spellEnd"/>
            <w:r w:rsidRPr="008003F0">
              <w:rPr>
                <w:lang w:val="en-GB"/>
              </w:rPr>
              <w:t xml:space="preserve"> and </w:t>
            </w:r>
            <w:proofErr w:type="spellStart"/>
            <w:r w:rsidRPr="008003F0">
              <w:rPr>
                <w:lang w:val="en-GB"/>
              </w:rPr>
              <w:t>P.Tinios</w:t>
            </w:r>
            <w:proofErr w:type="spellEnd"/>
            <w:r w:rsidRPr="008003F0">
              <w:rPr>
                <w:lang w:val="en-GB"/>
              </w:rPr>
              <w:t xml:space="preserve">, IMF Fiscal Affairs Department,  Washington D.C.,  January 2013, </w:t>
            </w:r>
            <w:hyperlink r:id="rId23" w:history="1">
              <w:r w:rsidRPr="009628E4">
                <w:rPr>
                  <w:rStyle w:val="Hyperlink"/>
                  <w:lang w:val="en-GB"/>
                </w:rPr>
                <w:t>http://www.imf.org/external/pubs/cat/longres.aspx?sk=40225.0</w:t>
              </w:r>
            </w:hyperlink>
            <w:r>
              <w:rPr>
                <w:lang w:val="en-GB"/>
              </w:rPr>
              <w:t xml:space="preserve"> </w:t>
            </w:r>
          </w:p>
          <w:p w14:paraId="0D404532" w14:textId="77777777" w:rsidR="00961B56" w:rsidRPr="00D64D6B" w:rsidRDefault="00961B56" w:rsidP="00B87B8A">
            <w:pPr>
              <w:pStyle w:val="CVNormal-FirstLine"/>
              <w:numPr>
                <w:ilvl w:val="0"/>
                <w:numId w:val="1"/>
              </w:numPr>
              <w:rPr>
                <w:lang w:val="en-GB"/>
              </w:rPr>
            </w:pPr>
            <w:r w:rsidRPr="00D64D6B">
              <w:rPr>
                <w:lang w:val="en-GB"/>
              </w:rPr>
              <w:t xml:space="preserve">National Statistical Service of Greece, 2000, Social Protection in Greece 1990-1998. (In Greek) </w:t>
            </w:r>
          </w:p>
          <w:p w14:paraId="75AB4CAD" w14:textId="77777777" w:rsidR="00961B56" w:rsidRPr="008003F0" w:rsidRDefault="00961B56" w:rsidP="00B87B8A">
            <w:pPr>
              <w:pStyle w:val="CVNormal-FirstLine"/>
              <w:numPr>
                <w:ilvl w:val="0"/>
                <w:numId w:val="1"/>
              </w:numPr>
              <w:rPr>
                <w:lang w:val="en-GB"/>
              </w:rPr>
            </w:pPr>
            <w:r w:rsidRPr="008003F0">
              <w:rPr>
                <w:lang w:val="en-GB"/>
              </w:rPr>
              <w:t>‘</w:t>
            </w:r>
            <w:proofErr w:type="spellStart"/>
            <w:r w:rsidRPr="008003F0">
              <w:rPr>
                <w:lang w:val="en-GB"/>
              </w:rPr>
              <w:t>Spraos</w:t>
            </w:r>
            <w:proofErr w:type="spellEnd"/>
            <w:r w:rsidRPr="008003F0">
              <w:rPr>
                <w:lang w:val="en-GB"/>
              </w:rPr>
              <w:t xml:space="preserve"> Committee’, 1997, Economy and Pensions: A contribution to Social Dialogue,</w:t>
            </w:r>
            <w:r w:rsidR="008003F0">
              <w:rPr>
                <w:lang w:val="en-GB"/>
              </w:rPr>
              <w:t xml:space="preserve"> </w:t>
            </w:r>
            <w:r w:rsidRPr="008003F0">
              <w:rPr>
                <w:lang w:val="en-GB"/>
              </w:rPr>
              <w:t>Athens, National Bank of Greece. (In Greek)</w:t>
            </w:r>
          </w:p>
          <w:p w14:paraId="47A98DEC" w14:textId="77777777" w:rsidR="00961B56" w:rsidRPr="00D64D6B" w:rsidRDefault="00961B56" w:rsidP="00B87B8A">
            <w:pPr>
              <w:pStyle w:val="CVNormal-FirstLine"/>
              <w:numPr>
                <w:ilvl w:val="0"/>
                <w:numId w:val="1"/>
              </w:numPr>
              <w:rPr>
                <w:lang w:val="en-GB"/>
              </w:rPr>
            </w:pPr>
            <w:r w:rsidRPr="00D64D6B">
              <w:rPr>
                <w:lang w:val="en-GB"/>
              </w:rPr>
              <w:t>I.M.F. Technical Assistance Reports: Pensions in Bolivia (1993), Poverty Relief in Guatemala (1994), Social safety net and devaluation in Senegal (1995), Pensions in Slovenia (1995), Pension Reform in Jordan (1996), Pensions in the West Bank and Gaza (1997), Ugandan Pensions (1998).</w:t>
            </w:r>
          </w:p>
          <w:p w14:paraId="4EB660FD" w14:textId="77777777" w:rsidR="00961B56" w:rsidRPr="00D64D6B" w:rsidRDefault="00961B56" w:rsidP="00B87B8A">
            <w:pPr>
              <w:pStyle w:val="CVNormal-FirstLine"/>
              <w:numPr>
                <w:ilvl w:val="0"/>
                <w:numId w:val="1"/>
              </w:numPr>
              <w:rPr>
                <w:lang w:val="en-GB"/>
              </w:rPr>
            </w:pPr>
            <w:proofErr w:type="spellStart"/>
            <w:r w:rsidRPr="00D64D6B">
              <w:rPr>
                <w:lang w:val="en-GB"/>
              </w:rPr>
              <w:t>D.Karantinos</w:t>
            </w:r>
            <w:proofErr w:type="spellEnd"/>
            <w:r w:rsidRPr="00D64D6B">
              <w:rPr>
                <w:lang w:val="en-GB"/>
              </w:rPr>
              <w:t xml:space="preserve">, </w:t>
            </w:r>
            <w:proofErr w:type="spellStart"/>
            <w:r w:rsidRPr="00D64D6B">
              <w:rPr>
                <w:lang w:val="en-GB"/>
              </w:rPr>
              <w:t>M.Koniordos</w:t>
            </w:r>
            <w:proofErr w:type="spellEnd"/>
            <w:r w:rsidRPr="00D64D6B">
              <w:rPr>
                <w:lang w:val="en-GB"/>
              </w:rPr>
              <w:t xml:space="preserve"> and </w:t>
            </w:r>
            <w:proofErr w:type="spellStart"/>
            <w:r w:rsidRPr="00D64D6B">
              <w:rPr>
                <w:lang w:val="en-GB"/>
              </w:rPr>
              <w:t>P.Tinios</w:t>
            </w:r>
            <w:proofErr w:type="spellEnd"/>
            <w:r w:rsidRPr="00D64D6B">
              <w:rPr>
                <w:lang w:val="en-GB"/>
              </w:rPr>
              <w:t>, 1991"Social Exclusion in Greece", First National Report of the EC observatory on Social Exclusion in Greece, National Centre for Social Research, Athens.</w:t>
            </w:r>
          </w:p>
          <w:p w14:paraId="45B3A3F9" w14:textId="77777777" w:rsidR="00961B56" w:rsidRDefault="00961B56" w:rsidP="00DB65D8">
            <w:pPr>
              <w:pStyle w:val="CVNormal-FirstLine"/>
              <w:spacing w:before="0"/>
              <w:rPr>
                <w:lang w:val="en-GB"/>
              </w:rPr>
            </w:pPr>
          </w:p>
        </w:tc>
      </w:tr>
      <w:tr w:rsidR="00A75AA5" w14:paraId="3AC1C48E" w14:textId="77777777" w:rsidTr="00D64D6B">
        <w:tc>
          <w:tcPr>
            <w:tcW w:w="3117" w:type="dxa"/>
          </w:tcPr>
          <w:p w14:paraId="66D81C4B" w14:textId="77777777" w:rsidR="00961B56" w:rsidRDefault="00961B56">
            <w:pPr>
              <w:pStyle w:val="CVSpacer"/>
              <w:rPr>
                <w:lang w:val="en-GB"/>
              </w:rPr>
            </w:pPr>
          </w:p>
        </w:tc>
        <w:tc>
          <w:tcPr>
            <w:tcW w:w="7655" w:type="dxa"/>
            <w:gridSpan w:val="11"/>
          </w:tcPr>
          <w:p w14:paraId="0BC25EF6" w14:textId="77777777" w:rsidR="00961B56" w:rsidRDefault="00961B56">
            <w:pPr>
              <w:pStyle w:val="CVSpacer"/>
              <w:rPr>
                <w:lang w:val="en-GB"/>
              </w:rPr>
            </w:pPr>
          </w:p>
        </w:tc>
      </w:tr>
    </w:tbl>
    <w:p w14:paraId="369E567A" w14:textId="77777777" w:rsidR="002769EE" w:rsidRDefault="002769EE">
      <w:pPr>
        <w:pStyle w:val="CVNormal"/>
      </w:pPr>
    </w:p>
    <w:sectPr w:rsidR="002769EE" w:rsidSect="00D63857">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3BBDB" w14:textId="77777777" w:rsidR="00E059D6" w:rsidRDefault="00E059D6">
      <w:r>
        <w:separator/>
      </w:r>
    </w:p>
  </w:endnote>
  <w:endnote w:type="continuationSeparator" w:id="0">
    <w:p w14:paraId="2D478601" w14:textId="77777777" w:rsidR="00E059D6" w:rsidRDefault="00E0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MT">
    <w:altName w:val="MS Gothic"/>
    <w:panose1 w:val="00000000000000000000"/>
    <w:charset w:val="00"/>
    <w:family w:val="swiss"/>
    <w:notTrueType/>
    <w:pitch w:val="default"/>
    <w:sig w:usb0="00000083" w:usb1="00000000" w:usb2="00000000" w:usb3="00000000" w:csb0="00000009" w:csb1="00000000"/>
  </w:font>
  <w:font w:name="Calibri">
    <w:panose1 w:val="020F0502020204030204"/>
    <w:charset w:val="A1"/>
    <w:family w:val="swiss"/>
    <w:pitch w:val="variable"/>
    <w:sig w:usb0="E0002AFF" w:usb1="4000ACFF" w:usb2="00000001"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C926C" w14:textId="77777777" w:rsidR="00E059D6" w:rsidRDefault="00E059D6">
      <w:r>
        <w:separator/>
      </w:r>
    </w:p>
  </w:footnote>
  <w:footnote w:type="continuationSeparator" w:id="0">
    <w:p w14:paraId="6972E051" w14:textId="77777777" w:rsidR="00E059D6" w:rsidRDefault="00E0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5902"/>
    <w:multiLevelType w:val="hybridMultilevel"/>
    <w:tmpl w:val="258834F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5EA622E"/>
    <w:multiLevelType w:val="hybridMultilevel"/>
    <w:tmpl w:val="7B9ECE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805D7F"/>
    <w:multiLevelType w:val="hybridMultilevel"/>
    <w:tmpl w:val="27789448"/>
    <w:lvl w:ilvl="0" w:tplc="FFFFFFFF">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9F7D64"/>
    <w:multiLevelType w:val="hybridMultilevel"/>
    <w:tmpl w:val="7C9A8544"/>
    <w:lvl w:ilvl="0" w:tplc="FFFFFFFF">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05376E"/>
    <w:multiLevelType w:val="hybridMultilevel"/>
    <w:tmpl w:val="4C98B45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5EC87592"/>
    <w:multiLevelType w:val="hybridMultilevel"/>
    <w:tmpl w:val="851A9B4C"/>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6" w15:restartNumberingAfterBreak="0">
    <w:nsid w:val="67A332F4"/>
    <w:multiLevelType w:val="hybridMultilevel"/>
    <w:tmpl w:val="07DE4B28"/>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7" w15:restartNumberingAfterBreak="0">
    <w:nsid w:val="67C41218"/>
    <w:multiLevelType w:val="hybridMultilevel"/>
    <w:tmpl w:val="9D44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02613"/>
    <w:multiLevelType w:val="hybridMultilevel"/>
    <w:tmpl w:val="E362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D8"/>
    <w:rsid w:val="000026C8"/>
    <w:rsid w:val="00011CA4"/>
    <w:rsid w:val="00014E86"/>
    <w:rsid w:val="00025286"/>
    <w:rsid w:val="000510B2"/>
    <w:rsid w:val="00055A1E"/>
    <w:rsid w:val="000763ED"/>
    <w:rsid w:val="000A05BF"/>
    <w:rsid w:val="000C29CA"/>
    <w:rsid w:val="000C7F1D"/>
    <w:rsid w:val="00112E43"/>
    <w:rsid w:val="00125BCB"/>
    <w:rsid w:val="00136412"/>
    <w:rsid w:val="00176B2D"/>
    <w:rsid w:val="00196320"/>
    <w:rsid w:val="00196886"/>
    <w:rsid w:val="001D262B"/>
    <w:rsid w:val="001D6F26"/>
    <w:rsid w:val="001F6B7A"/>
    <w:rsid w:val="001F77B3"/>
    <w:rsid w:val="00200DC0"/>
    <w:rsid w:val="00206794"/>
    <w:rsid w:val="002137B6"/>
    <w:rsid w:val="002769EE"/>
    <w:rsid w:val="002774C6"/>
    <w:rsid w:val="002C0CC7"/>
    <w:rsid w:val="002C3382"/>
    <w:rsid w:val="002E2671"/>
    <w:rsid w:val="0031462B"/>
    <w:rsid w:val="003670C8"/>
    <w:rsid w:val="00367823"/>
    <w:rsid w:val="00373B3A"/>
    <w:rsid w:val="003842BE"/>
    <w:rsid w:val="003F5145"/>
    <w:rsid w:val="003F5651"/>
    <w:rsid w:val="004A6839"/>
    <w:rsid w:val="004D076F"/>
    <w:rsid w:val="004D19F6"/>
    <w:rsid w:val="004E081C"/>
    <w:rsid w:val="004E1F8B"/>
    <w:rsid w:val="005008CB"/>
    <w:rsid w:val="00502909"/>
    <w:rsid w:val="005420AE"/>
    <w:rsid w:val="00553C0E"/>
    <w:rsid w:val="0058107F"/>
    <w:rsid w:val="005E2DE0"/>
    <w:rsid w:val="00616D0B"/>
    <w:rsid w:val="00631311"/>
    <w:rsid w:val="00644B7D"/>
    <w:rsid w:val="00674BF2"/>
    <w:rsid w:val="00697B84"/>
    <w:rsid w:val="006B3892"/>
    <w:rsid w:val="006C2CE0"/>
    <w:rsid w:val="00747930"/>
    <w:rsid w:val="00765A70"/>
    <w:rsid w:val="00775773"/>
    <w:rsid w:val="00784552"/>
    <w:rsid w:val="007A4986"/>
    <w:rsid w:val="007E3CA3"/>
    <w:rsid w:val="007F35E2"/>
    <w:rsid w:val="008003F0"/>
    <w:rsid w:val="00811292"/>
    <w:rsid w:val="0081410B"/>
    <w:rsid w:val="00816990"/>
    <w:rsid w:val="008875EC"/>
    <w:rsid w:val="00893823"/>
    <w:rsid w:val="008B296C"/>
    <w:rsid w:val="008E4BDE"/>
    <w:rsid w:val="008F1772"/>
    <w:rsid w:val="00924541"/>
    <w:rsid w:val="00940560"/>
    <w:rsid w:val="0096069B"/>
    <w:rsid w:val="00961B56"/>
    <w:rsid w:val="00983AFF"/>
    <w:rsid w:val="009C122D"/>
    <w:rsid w:val="009D1A3F"/>
    <w:rsid w:val="009F0519"/>
    <w:rsid w:val="00A6011F"/>
    <w:rsid w:val="00A75AA5"/>
    <w:rsid w:val="00A97900"/>
    <w:rsid w:val="00AA4570"/>
    <w:rsid w:val="00AA68A5"/>
    <w:rsid w:val="00AB7721"/>
    <w:rsid w:val="00AC6626"/>
    <w:rsid w:val="00B265A7"/>
    <w:rsid w:val="00B646BA"/>
    <w:rsid w:val="00B6771D"/>
    <w:rsid w:val="00B87B8A"/>
    <w:rsid w:val="00BB501A"/>
    <w:rsid w:val="00BC449C"/>
    <w:rsid w:val="00BC4DAD"/>
    <w:rsid w:val="00BD1101"/>
    <w:rsid w:val="00BD372B"/>
    <w:rsid w:val="00BD707E"/>
    <w:rsid w:val="00BE207D"/>
    <w:rsid w:val="00BE3102"/>
    <w:rsid w:val="00C07C61"/>
    <w:rsid w:val="00C21DB1"/>
    <w:rsid w:val="00C27AEB"/>
    <w:rsid w:val="00C37464"/>
    <w:rsid w:val="00C657B8"/>
    <w:rsid w:val="00C67671"/>
    <w:rsid w:val="00CB7266"/>
    <w:rsid w:val="00CC2DB4"/>
    <w:rsid w:val="00CD7670"/>
    <w:rsid w:val="00D15EDF"/>
    <w:rsid w:val="00D218B7"/>
    <w:rsid w:val="00D44712"/>
    <w:rsid w:val="00D63857"/>
    <w:rsid w:val="00D64D6B"/>
    <w:rsid w:val="00D857D4"/>
    <w:rsid w:val="00DA6CBD"/>
    <w:rsid w:val="00DB65D8"/>
    <w:rsid w:val="00DD5094"/>
    <w:rsid w:val="00E059D6"/>
    <w:rsid w:val="00E81737"/>
    <w:rsid w:val="00E83A87"/>
    <w:rsid w:val="00EA6DEC"/>
    <w:rsid w:val="00EB4576"/>
    <w:rsid w:val="00ED08DF"/>
    <w:rsid w:val="00EF23D5"/>
    <w:rsid w:val="00EF2647"/>
    <w:rsid w:val="00F465BE"/>
    <w:rsid w:val="00F547EF"/>
    <w:rsid w:val="00F90C2D"/>
    <w:rsid w:val="00FC1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CE6B6F"/>
  <w15:docId w15:val="{F592C7FA-5D6E-4832-8388-1CB74C0D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57"/>
    <w:pPr>
      <w:suppressAutoHyphens/>
    </w:pPr>
    <w:rPr>
      <w:rFonts w:ascii="Arial Narrow" w:hAnsi="Arial Narrow"/>
      <w:lang w:val="en-US" w:eastAsia="ar-SA"/>
    </w:rPr>
  </w:style>
  <w:style w:type="paragraph" w:styleId="Heading2">
    <w:name w:val="heading 2"/>
    <w:basedOn w:val="Normal"/>
    <w:next w:val="Normal"/>
    <w:link w:val="Heading2Char"/>
    <w:qFormat/>
    <w:rsid w:val="002C0CC7"/>
    <w:pPr>
      <w:keepNext/>
      <w:suppressAutoHyphens w:val="0"/>
      <w:outlineLvl w:val="1"/>
    </w:pPr>
    <w:rPr>
      <w:rFonts w:ascii="Times New Roman" w:hAnsi="Times New Roman"/>
      <w:b/>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D63857"/>
  </w:style>
  <w:style w:type="character" w:styleId="PageNumber">
    <w:name w:val="page number"/>
    <w:basedOn w:val="WW-DefaultParagraphFont"/>
    <w:semiHidden/>
    <w:rsid w:val="00D63857"/>
  </w:style>
  <w:style w:type="character" w:styleId="Hyperlink">
    <w:name w:val="Hyperlink"/>
    <w:rsid w:val="00D63857"/>
    <w:rPr>
      <w:color w:val="0000FF"/>
      <w:u w:val="single"/>
    </w:rPr>
  </w:style>
  <w:style w:type="character" w:customStyle="1" w:styleId="EndnoteCharacters">
    <w:name w:val="Endnote Characters"/>
    <w:rsid w:val="00D63857"/>
  </w:style>
  <w:style w:type="character" w:customStyle="1" w:styleId="WW-DefaultParagraphFont">
    <w:name w:val="WW-Default Paragraph Font"/>
    <w:rsid w:val="00D63857"/>
  </w:style>
  <w:style w:type="paragraph" w:styleId="BodyText">
    <w:name w:val="Body Text"/>
    <w:basedOn w:val="Normal"/>
    <w:semiHidden/>
    <w:rsid w:val="00D63857"/>
    <w:pPr>
      <w:spacing w:after="120"/>
    </w:pPr>
  </w:style>
  <w:style w:type="paragraph" w:styleId="Footer">
    <w:name w:val="footer"/>
    <w:basedOn w:val="Normal"/>
    <w:semiHidden/>
    <w:rsid w:val="00D63857"/>
    <w:pPr>
      <w:suppressLineNumbers/>
      <w:tabs>
        <w:tab w:val="center" w:pos="4320"/>
        <w:tab w:val="right" w:pos="8640"/>
      </w:tabs>
    </w:pPr>
  </w:style>
  <w:style w:type="paragraph" w:customStyle="1" w:styleId="TableContents">
    <w:name w:val="Table Contents"/>
    <w:basedOn w:val="BodyText"/>
    <w:rsid w:val="00D63857"/>
    <w:pPr>
      <w:suppressLineNumbers/>
    </w:pPr>
  </w:style>
  <w:style w:type="paragraph" w:customStyle="1" w:styleId="TableHeading">
    <w:name w:val="Table Heading"/>
    <w:basedOn w:val="TableContents"/>
    <w:rsid w:val="00D63857"/>
    <w:pPr>
      <w:jc w:val="center"/>
    </w:pPr>
    <w:rPr>
      <w:b/>
      <w:bCs/>
      <w:i/>
      <w:iCs/>
    </w:rPr>
  </w:style>
  <w:style w:type="paragraph" w:customStyle="1" w:styleId="CVTitle">
    <w:name w:val="CV Title"/>
    <w:basedOn w:val="Normal"/>
    <w:rsid w:val="00D63857"/>
    <w:pPr>
      <w:ind w:left="113" w:right="113"/>
      <w:jc w:val="right"/>
    </w:pPr>
    <w:rPr>
      <w:b/>
      <w:bCs/>
      <w:spacing w:val="10"/>
      <w:sz w:val="28"/>
      <w:lang w:val="fr-FR"/>
    </w:rPr>
  </w:style>
  <w:style w:type="paragraph" w:customStyle="1" w:styleId="CVHeading1">
    <w:name w:val="CV Heading 1"/>
    <w:basedOn w:val="Normal"/>
    <w:next w:val="Normal"/>
    <w:rsid w:val="00D63857"/>
    <w:pPr>
      <w:spacing w:before="74"/>
      <w:ind w:left="113" w:right="113"/>
      <w:jc w:val="right"/>
    </w:pPr>
    <w:rPr>
      <w:b/>
      <w:sz w:val="24"/>
    </w:rPr>
  </w:style>
  <w:style w:type="paragraph" w:customStyle="1" w:styleId="CVHeading2">
    <w:name w:val="CV Heading 2"/>
    <w:basedOn w:val="CVHeading1"/>
    <w:next w:val="Normal"/>
    <w:rsid w:val="00D63857"/>
    <w:pPr>
      <w:spacing w:before="0"/>
    </w:pPr>
    <w:rPr>
      <w:b w:val="0"/>
      <w:sz w:val="22"/>
    </w:rPr>
  </w:style>
  <w:style w:type="paragraph" w:customStyle="1" w:styleId="CVHeading2-FirstLine">
    <w:name w:val="CV Heading 2 - First Line"/>
    <w:basedOn w:val="CVHeading2"/>
    <w:next w:val="CVHeading2"/>
    <w:rsid w:val="00D63857"/>
    <w:pPr>
      <w:spacing w:before="74"/>
    </w:pPr>
  </w:style>
  <w:style w:type="paragraph" w:customStyle="1" w:styleId="CVHeading3">
    <w:name w:val="CV Heading 3"/>
    <w:basedOn w:val="Normal"/>
    <w:next w:val="Normal"/>
    <w:rsid w:val="00D63857"/>
    <w:pPr>
      <w:ind w:left="113" w:right="113"/>
      <w:jc w:val="right"/>
      <w:textAlignment w:val="center"/>
    </w:pPr>
  </w:style>
  <w:style w:type="paragraph" w:customStyle="1" w:styleId="CVHeading3-FirstLine">
    <w:name w:val="CV Heading 3 - First Line"/>
    <w:basedOn w:val="CVHeading3"/>
    <w:next w:val="CVHeading3"/>
    <w:rsid w:val="00D63857"/>
    <w:pPr>
      <w:spacing w:before="74"/>
    </w:pPr>
  </w:style>
  <w:style w:type="paragraph" w:customStyle="1" w:styleId="CVHeadingLanguage">
    <w:name w:val="CV Heading Language"/>
    <w:basedOn w:val="CVHeading2"/>
    <w:next w:val="LevelAssessment-Code"/>
    <w:rsid w:val="00D63857"/>
    <w:rPr>
      <w:b/>
    </w:rPr>
  </w:style>
  <w:style w:type="paragraph" w:customStyle="1" w:styleId="LevelAssessment-Code">
    <w:name w:val="Level Assessment - Code"/>
    <w:basedOn w:val="Normal"/>
    <w:next w:val="LevelAssessment-Description"/>
    <w:rsid w:val="00D63857"/>
    <w:pPr>
      <w:ind w:left="28"/>
      <w:jc w:val="center"/>
    </w:pPr>
    <w:rPr>
      <w:sz w:val="18"/>
    </w:rPr>
  </w:style>
  <w:style w:type="paragraph" w:customStyle="1" w:styleId="LevelAssessment-Description">
    <w:name w:val="Level Assessment - Description"/>
    <w:basedOn w:val="LevelAssessment-Code"/>
    <w:next w:val="LevelAssessment-Code"/>
    <w:rsid w:val="00D63857"/>
    <w:pPr>
      <w:textAlignment w:val="bottom"/>
    </w:pPr>
  </w:style>
  <w:style w:type="paragraph" w:customStyle="1" w:styleId="SmallGap">
    <w:name w:val="Small Gap"/>
    <w:basedOn w:val="Normal"/>
    <w:next w:val="Normal"/>
    <w:rsid w:val="00D63857"/>
    <w:rPr>
      <w:sz w:val="10"/>
    </w:rPr>
  </w:style>
  <w:style w:type="paragraph" w:customStyle="1" w:styleId="CVHeadingLevel">
    <w:name w:val="CV Heading Level"/>
    <w:basedOn w:val="CVHeading3"/>
    <w:next w:val="Normal"/>
    <w:rsid w:val="00D63857"/>
    <w:rPr>
      <w:i/>
    </w:rPr>
  </w:style>
  <w:style w:type="paragraph" w:customStyle="1" w:styleId="LevelAssessment-Heading1">
    <w:name w:val="Level Assessment - Heading 1"/>
    <w:basedOn w:val="LevelAssessment-Code"/>
    <w:rsid w:val="00D63857"/>
    <w:pPr>
      <w:ind w:left="57" w:right="57"/>
    </w:pPr>
    <w:rPr>
      <w:b/>
      <w:sz w:val="22"/>
    </w:rPr>
  </w:style>
  <w:style w:type="paragraph" w:customStyle="1" w:styleId="LevelAssessment-Heading2">
    <w:name w:val="Level Assessment - Heading 2"/>
    <w:basedOn w:val="Normal"/>
    <w:rsid w:val="00D63857"/>
    <w:pPr>
      <w:ind w:left="57" w:right="57"/>
      <w:jc w:val="center"/>
    </w:pPr>
    <w:rPr>
      <w:sz w:val="18"/>
    </w:rPr>
  </w:style>
  <w:style w:type="paragraph" w:customStyle="1" w:styleId="LevelAssessment-Note">
    <w:name w:val="Level Assessment - Note"/>
    <w:basedOn w:val="LevelAssessment-Code"/>
    <w:rsid w:val="00D63857"/>
    <w:pPr>
      <w:ind w:left="113"/>
      <w:jc w:val="left"/>
    </w:pPr>
    <w:rPr>
      <w:i/>
    </w:rPr>
  </w:style>
  <w:style w:type="paragraph" w:customStyle="1" w:styleId="CVMajor">
    <w:name w:val="CV Major"/>
    <w:basedOn w:val="Normal"/>
    <w:rsid w:val="00D63857"/>
    <w:pPr>
      <w:ind w:left="113" w:right="113"/>
    </w:pPr>
    <w:rPr>
      <w:b/>
      <w:sz w:val="24"/>
    </w:rPr>
  </w:style>
  <w:style w:type="paragraph" w:customStyle="1" w:styleId="CVMajor-FirstLine">
    <w:name w:val="CV Major - First Line"/>
    <w:basedOn w:val="CVMajor"/>
    <w:next w:val="CVMajor"/>
    <w:rsid w:val="00D63857"/>
    <w:pPr>
      <w:spacing w:before="74"/>
    </w:pPr>
  </w:style>
  <w:style w:type="paragraph" w:customStyle="1" w:styleId="CVMedium">
    <w:name w:val="CV Medium"/>
    <w:basedOn w:val="CVMajor"/>
    <w:rsid w:val="00D63857"/>
    <w:rPr>
      <w:sz w:val="22"/>
    </w:rPr>
  </w:style>
  <w:style w:type="paragraph" w:customStyle="1" w:styleId="CVMedium-FirstLine">
    <w:name w:val="CV Medium - First Line"/>
    <w:basedOn w:val="CVMedium"/>
    <w:next w:val="CVMedium"/>
    <w:rsid w:val="00D63857"/>
    <w:pPr>
      <w:spacing w:before="74"/>
    </w:pPr>
  </w:style>
  <w:style w:type="paragraph" w:customStyle="1" w:styleId="CVNormal">
    <w:name w:val="CV Normal"/>
    <w:basedOn w:val="CVMedium"/>
    <w:rsid w:val="00D63857"/>
    <w:rPr>
      <w:b w:val="0"/>
      <w:sz w:val="20"/>
    </w:rPr>
  </w:style>
  <w:style w:type="paragraph" w:customStyle="1" w:styleId="CVSpacer">
    <w:name w:val="CV Spacer"/>
    <w:basedOn w:val="CVNormal"/>
    <w:rsid w:val="00D63857"/>
    <w:rPr>
      <w:sz w:val="4"/>
    </w:rPr>
  </w:style>
  <w:style w:type="paragraph" w:customStyle="1" w:styleId="CVNormal-FirstLine">
    <w:name w:val="CV Normal - First Line"/>
    <w:basedOn w:val="CVNormal"/>
    <w:next w:val="CVNormal"/>
    <w:rsid w:val="00D63857"/>
    <w:pPr>
      <w:spacing w:before="74"/>
    </w:pPr>
  </w:style>
  <w:style w:type="paragraph" w:customStyle="1" w:styleId="CVFooterLeft">
    <w:name w:val="CV Footer Left"/>
    <w:basedOn w:val="Normal"/>
    <w:rsid w:val="00D63857"/>
    <w:pPr>
      <w:ind w:firstLine="360"/>
      <w:jc w:val="right"/>
    </w:pPr>
    <w:rPr>
      <w:bCs/>
      <w:sz w:val="16"/>
    </w:rPr>
  </w:style>
  <w:style w:type="paragraph" w:customStyle="1" w:styleId="CVFooterRight">
    <w:name w:val="CV Footer Right"/>
    <w:basedOn w:val="Normal"/>
    <w:rsid w:val="00D63857"/>
    <w:rPr>
      <w:bCs/>
      <w:sz w:val="16"/>
      <w:lang w:val="de-DE"/>
    </w:rPr>
  </w:style>
  <w:style w:type="paragraph" w:styleId="Header">
    <w:name w:val="header"/>
    <w:basedOn w:val="Normal"/>
    <w:link w:val="HeaderChar"/>
    <w:unhideWhenUsed/>
    <w:rsid w:val="00DB65D8"/>
    <w:pPr>
      <w:tabs>
        <w:tab w:val="center" w:pos="4819"/>
        <w:tab w:val="right" w:pos="9638"/>
      </w:tabs>
    </w:pPr>
  </w:style>
  <w:style w:type="character" w:customStyle="1" w:styleId="HeaderChar">
    <w:name w:val="Header Char"/>
    <w:link w:val="Header"/>
    <w:uiPriority w:val="99"/>
    <w:rsid w:val="00DB65D8"/>
    <w:rPr>
      <w:rFonts w:ascii="Arial Narrow" w:hAnsi="Arial Narrow"/>
      <w:lang w:val="en-US" w:eastAsia="ar-SA"/>
    </w:rPr>
  </w:style>
  <w:style w:type="character" w:customStyle="1" w:styleId="Heading2Char">
    <w:name w:val="Heading 2 Char"/>
    <w:link w:val="Heading2"/>
    <w:rsid w:val="002C0CC7"/>
    <w:rPr>
      <w:b/>
      <w:sz w:val="24"/>
      <w:szCs w:val="24"/>
      <w:lang w:eastAsia="de-DE"/>
    </w:rPr>
  </w:style>
  <w:style w:type="paragraph" w:styleId="Title">
    <w:name w:val="Title"/>
    <w:basedOn w:val="Normal"/>
    <w:next w:val="Normal"/>
    <w:link w:val="TitleChar"/>
    <w:qFormat/>
    <w:rsid w:val="002C0CC7"/>
    <w:pPr>
      <w:suppressAutoHyphens w:val="0"/>
      <w:spacing w:before="240" w:after="60"/>
      <w:jc w:val="center"/>
      <w:outlineLvl w:val="0"/>
    </w:pPr>
    <w:rPr>
      <w:rFonts w:ascii="Cambria" w:hAnsi="Cambria"/>
      <w:b/>
      <w:bCs/>
      <w:kern w:val="28"/>
      <w:sz w:val="32"/>
      <w:szCs w:val="32"/>
    </w:rPr>
  </w:style>
  <w:style w:type="character" w:customStyle="1" w:styleId="TitleChar">
    <w:name w:val="Title Char"/>
    <w:link w:val="Title"/>
    <w:rsid w:val="002C0CC7"/>
    <w:rPr>
      <w:rFonts w:ascii="Cambria" w:hAnsi="Cambria"/>
      <w:b/>
      <w:bCs/>
      <w:kern w:val="28"/>
      <w:sz w:val="32"/>
      <w:szCs w:val="32"/>
    </w:rPr>
  </w:style>
  <w:style w:type="paragraph" w:styleId="BalloonText">
    <w:name w:val="Balloon Text"/>
    <w:basedOn w:val="Normal"/>
    <w:link w:val="BalloonTextChar"/>
    <w:uiPriority w:val="99"/>
    <w:semiHidden/>
    <w:unhideWhenUsed/>
    <w:rsid w:val="005420AE"/>
    <w:rPr>
      <w:rFonts w:ascii="Tahoma" w:hAnsi="Tahoma" w:cs="Tahoma"/>
      <w:sz w:val="16"/>
      <w:szCs w:val="16"/>
    </w:rPr>
  </w:style>
  <w:style w:type="character" w:customStyle="1" w:styleId="BalloonTextChar">
    <w:name w:val="Balloon Text Char"/>
    <w:basedOn w:val="DefaultParagraphFont"/>
    <w:link w:val="BalloonText"/>
    <w:uiPriority w:val="99"/>
    <w:semiHidden/>
    <w:rsid w:val="005420AE"/>
    <w:rPr>
      <w:rFonts w:ascii="Tahoma" w:hAnsi="Tahoma" w:cs="Tahoma"/>
      <w:sz w:val="16"/>
      <w:szCs w:val="16"/>
      <w:lang w:val="en-US" w:eastAsia="ar-SA"/>
    </w:rPr>
  </w:style>
  <w:style w:type="paragraph" w:styleId="ListParagraph">
    <w:name w:val="List Paragraph"/>
    <w:basedOn w:val="Normal"/>
    <w:uiPriority w:val="34"/>
    <w:qFormat/>
    <w:rsid w:val="003670C8"/>
    <w:pPr>
      <w:ind w:left="720"/>
      <w:contextualSpacing/>
    </w:pPr>
  </w:style>
  <w:style w:type="character" w:styleId="UnresolvedMention">
    <w:name w:val="Unresolved Mention"/>
    <w:basedOn w:val="DefaultParagraphFont"/>
    <w:uiPriority w:val="99"/>
    <w:semiHidden/>
    <w:unhideWhenUsed/>
    <w:rsid w:val="009606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1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inios@unipi.gr" TargetMode="External"/><Relationship Id="rId13" Type="http://schemas.openxmlformats.org/officeDocument/2006/relationships/hyperlink" Target="http://www.lse.ac.uk/europeanInstitute/research/hellenicObservatory/CMS%20pdf/Publications/Modernisation_%20Publication.pdf" TargetMode="External"/><Relationship Id="rId18" Type="http://schemas.openxmlformats.org/officeDocument/2006/relationships/hyperlink" Target="http://ec.europa.eu/justice/gender-equality/files/documents/vision_report_en.pdf" TargetMode="External"/><Relationship Id="rId3" Type="http://schemas.openxmlformats.org/officeDocument/2006/relationships/settings" Target="settings.xml"/><Relationship Id="rId21" Type="http://schemas.openxmlformats.org/officeDocument/2006/relationships/hyperlink" Target="http://ec.europa.eu/justice/gender-equality/files/documents/150618_men_women_pensions_en.pdf" TargetMode="External"/><Relationship Id="rId7" Type="http://schemas.openxmlformats.org/officeDocument/2006/relationships/image" Target="media/image1.png"/><Relationship Id="rId12" Type="http://schemas.openxmlformats.org/officeDocument/2006/relationships/hyperlink" Target="http://www.lse.ac.uk/Hellenic-Observatory/Assets/Documents/Publications/GreeSE-Papers/GreeSE-No128.pdf" TargetMode="External"/><Relationship Id="rId17" Type="http://schemas.openxmlformats.org/officeDocument/2006/relationships/hyperlink" Target="http://ec.europa.eu/justice/gender-equality/files/documents/vision_report_e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as.de/wf/doc/kas_44877-1522-2-30.pdf?160414150400" TargetMode="External"/><Relationship Id="rId20" Type="http://schemas.openxmlformats.org/officeDocument/2006/relationships/hyperlink" Target="http://www.lse.ac.uk/europeanInstitute/research/hellenicObservatory/CMS%20pdf/Publications/Greek-Pension-Publication-by-Platon-Tinio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1/2021.01.07.2124939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vistaeconomiacritica.org/sites/default/files/revistas/n20/2-Lyberaki-Tinios_La-crisis-griega.pdf" TargetMode="External"/><Relationship Id="rId23" Type="http://schemas.openxmlformats.org/officeDocument/2006/relationships/hyperlink" Target="http://www.imf.org/external/pubs/cat/longres.aspx?sk=40225.0" TargetMode="External"/><Relationship Id="rId10" Type="http://schemas.openxmlformats.org/officeDocument/2006/relationships/hyperlink" Target="http://europass.cedefop.europa.eu/LanguageSelfAssessmentGrid/en" TargetMode="External"/><Relationship Id="rId19" Type="http://schemas.openxmlformats.org/officeDocument/2006/relationships/hyperlink" Target="http://www.europarl.europa.eu/RegData/etudes/STUD/2015/563468/IPOL_STU(2015)563468_EN.pdf" TargetMode="External"/><Relationship Id="rId4" Type="http://schemas.openxmlformats.org/officeDocument/2006/relationships/webSettings" Target="webSettings.xml"/><Relationship Id="rId9" Type="http://schemas.openxmlformats.org/officeDocument/2006/relationships/hyperlink" Target="mailto:ptinios@gmail.com" TargetMode="External"/><Relationship Id="rId14" Type="http://schemas.openxmlformats.org/officeDocument/2006/relationships/hyperlink" Target="https://www.ids.ac.uk/publication/small-firms-as-a-blind-spot-in-greek-austerity-economics" TargetMode="External"/><Relationship Id="rId22" Type="http://schemas.openxmlformats.org/officeDocument/2006/relationships/hyperlink" Target="http://ec.europa.eu/justice/gender-equality/files/documents/130530_pensions_en.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3710</Words>
  <Characters>21153</Characters>
  <Application>Microsoft Office Word</Application>
  <DocSecurity>0</DocSecurity>
  <Lines>176</Lines>
  <Paragraphs>49</Paragraphs>
  <ScaleCrop>false</ScaleCrop>
  <HeadingPairs>
    <vt:vector size="6" baseType="variant">
      <vt:variant>
        <vt:lpstr>Title</vt:lpstr>
      </vt:variant>
      <vt:variant>
        <vt:i4>1</vt:i4>
      </vt:variant>
      <vt:variant>
        <vt:lpstr>Τίτλος</vt:lpstr>
      </vt:variant>
      <vt:variant>
        <vt:i4>1</vt:i4>
      </vt:variant>
      <vt:variant>
        <vt:lpstr>Titolo</vt:lpstr>
      </vt:variant>
      <vt:variant>
        <vt:i4>1</vt:i4>
      </vt:variant>
    </vt:vector>
  </HeadingPairs>
  <TitlesOfParts>
    <vt:vector size="3" baseType="lpstr">
      <vt:lpstr>Europass Curriculum Vitae</vt:lpstr>
      <vt:lpstr>Europass Curriculum Vitae</vt:lpstr>
      <vt:lpstr>Europass Curriculum Vitae</vt:lpstr>
    </vt:vector>
  </TitlesOfParts>
  <Company>Microsoft</Company>
  <LinksUpToDate>false</LinksUpToDate>
  <CharactersWithSpaces>24814</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Platon Tinios</cp:lastModifiedBy>
  <cp:revision>12</cp:revision>
  <cp:lastPrinted>2014-02-06T10:06:00Z</cp:lastPrinted>
  <dcterms:created xsi:type="dcterms:W3CDTF">2020-10-12T10:47:00Z</dcterms:created>
  <dcterms:modified xsi:type="dcterms:W3CDTF">2021-01-12T15:24:00Z</dcterms:modified>
</cp:coreProperties>
</file>